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rsidR="00E66558" w:rsidRDefault="009D71E8">
      <w:pPr>
        <w:pStyle w:val="Heading2"/>
        <w:rPr>
          <w:b w:val="0"/>
          <w:bCs/>
          <w:color w:val="auto"/>
          <w:sz w:val="24"/>
          <w:szCs w:val="24"/>
        </w:rPr>
      </w:pPr>
      <w:r>
        <w:rPr>
          <w:b w:val="0"/>
          <w:bCs/>
          <w:color w:val="auto"/>
          <w:sz w:val="24"/>
          <w:szCs w:val="24"/>
        </w:rPr>
        <w:t>This statement details our school’s use of pupil premium and recovery premium</w:t>
      </w:r>
      <w:r w:rsidR="007D2DA6">
        <w:rPr>
          <w:b w:val="0"/>
          <w:bCs/>
          <w:color w:val="auto"/>
          <w:sz w:val="24"/>
          <w:szCs w:val="24"/>
        </w:rPr>
        <w:t xml:space="preserve"> funding</w:t>
      </w:r>
      <w:r>
        <w:rPr>
          <w:b w:val="0"/>
          <w:bCs/>
          <w:color w:val="auto"/>
          <w:sz w:val="24"/>
          <w:szCs w:val="24"/>
        </w:rPr>
        <w:t xml:space="preserve"> for the 202</w:t>
      </w:r>
      <w:r w:rsidR="002E19A4">
        <w:rPr>
          <w:b w:val="0"/>
          <w:bCs/>
          <w:color w:val="auto"/>
          <w:sz w:val="24"/>
          <w:szCs w:val="24"/>
        </w:rPr>
        <w:t>3</w:t>
      </w:r>
      <w:r>
        <w:rPr>
          <w:b w:val="0"/>
          <w:bCs/>
          <w:color w:val="auto"/>
          <w:sz w:val="24"/>
          <w:szCs w:val="24"/>
        </w:rPr>
        <w:t xml:space="preserve"> to 202</w:t>
      </w:r>
      <w:r w:rsidR="002E19A4">
        <w:rPr>
          <w:b w:val="0"/>
          <w:bCs/>
          <w:color w:val="auto"/>
          <w:sz w:val="24"/>
          <w:szCs w:val="24"/>
        </w:rPr>
        <w:t>4</w:t>
      </w:r>
      <w:r>
        <w:rPr>
          <w:b w:val="0"/>
          <w:bCs/>
          <w:color w:val="auto"/>
          <w:sz w:val="24"/>
          <w:szCs w:val="24"/>
        </w:rPr>
        <w:t xml:space="preserve"> academic year to help improve </w:t>
      </w:r>
      <w:r w:rsidR="007D2DA6">
        <w:rPr>
          <w:b w:val="0"/>
          <w:bCs/>
          <w:color w:val="auto"/>
          <w:sz w:val="24"/>
          <w:szCs w:val="24"/>
        </w:rPr>
        <w:t>outcomes</w:t>
      </w:r>
      <w:r>
        <w:rPr>
          <w:b w:val="0"/>
          <w:bCs/>
          <w:color w:val="auto"/>
          <w:sz w:val="24"/>
          <w:szCs w:val="24"/>
        </w:rPr>
        <w:t xml:space="preserve"> of our disadvantaged pupils</w:t>
      </w:r>
      <w:r w:rsidR="00D14248">
        <w:rPr>
          <w:b w:val="0"/>
          <w:bCs/>
          <w:color w:val="auto"/>
          <w:sz w:val="24"/>
          <w:szCs w:val="24"/>
        </w:rPr>
        <w:t xml:space="preserve">. </w:t>
      </w:r>
      <w:r w:rsidR="00506D62">
        <w:rPr>
          <w:b w:val="0"/>
          <w:bCs/>
          <w:color w:val="auto"/>
          <w:sz w:val="24"/>
          <w:szCs w:val="24"/>
        </w:rPr>
        <w:t>The funding</w:t>
      </w:r>
      <w:r w:rsidR="00D14248">
        <w:rPr>
          <w:b w:val="0"/>
          <w:bCs/>
          <w:color w:val="auto"/>
          <w:sz w:val="24"/>
          <w:szCs w:val="24"/>
        </w:rPr>
        <w:t xml:space="preserve"> will also be used to support other pupils, based on assessment of their individual needs.</w:t>
      </w:r>
    </w:p>
    <w:p w:rsidR="00D14248" w:rsidRDefault="00D14248" w:rsidP="007D2DA6">
      <w:r>
        <w:t>The</w:t>
      </w:r>
      <w:r w:rsidR="007D2DA6">
        <w:t xml:space="preserve"> recovery premium is allocated according to pupil premium funding eligibility</w:t>
      </w:r>
      <w:r>
        <w:t xml:space="preserve"> - </w:t>
      </w:r>
      <w:r w:rsidR="007D2DA6">
        <w:t xml:space="preserve">due to the additional impact </w:t>
      </w:r>
      <w:r w:rsidR="002E19A4">
        <w:t xml:space="preserve">of the pandemic </w:t>
      </w:r>
      <w:r w:rsidR="007D2DA6">
        <w:t>on these students</w:t>
      </w:r>
      <w:r>
        <w:t>.</w:t>
      </w:r>
      <w:r w:rsidR="002E19A4">
        <w:t xml:space="preserve"> However, it is not a personal budget for individual pupils and can be used to support other pupil</w:t>
      </w:r>
      <w:r w:rsidR="006664A2">
        <w:t xml:space="preserve">s: </w:t>
      </w:r>
      <w:r w:rsidR="002E19A4">
        <w:t>it can be used for whole class interventions which will also benefit non-disadvantaged pupils.</w:t>
      </w:r>
    </w:p>
    <w:p w:rsidR="00041772" w:rsidRDefault="002E19A4" w:rsidP="007D2DA6">
      <w:r>
        <w:t xml:space="preserve">It must be used in line with the DfE’s </w:t>
      </w:r>
      <w:hyperlink r:id="rId7" w:history="1">
        <w:r w:rsidRPr="00041772">
          <w:rPr>
            <w:rStyle w:val="Hyperlink"/>
          </w:rPr>
          <w:t>‘menu of approaches’</w:t>
        </w:r>
      </w:hyperlink>
      <w:r w:rsidR="00041772">
        <w:t xml:space="preserve"> with high quality teaching prioritised.</w:t>
      </w:r>
    </w:p>
    <w:p w:rsidR="00D14248" w:rsidRDefault="00D14248">
      <w:pPr>
        <w:pStyle w:val="Heading2"/>
        <w:spacing w:before="240"/>
        <w:rPr>
          <w:b w:val="0"/>
          <w:bCs/>
          <w:color w:val="auto"/>
          <w:sz w:val="24"/>
          <w:szCs w:val="24"/>
        </w:rPr>
      </w:pPr>
      <w:r>
        <w:rPr>
          <w:b w:val="0"/>
          <w:bCs/>
          <w:color w:val="auto"/>
          <w:sz w:val="24"/>
          <w:szCs w:val="24"/>
        </w:rPr>
        <w:t>This document outlines:</w:t>
      </w:r>
    </w:p>
    <w:p w:rsidR="00D14248" w:rsidRDefault="00D14248" w:rsidP="00D14248">
      <w:pPr>
        <w:pStyle w:val="Heading2"/>
        <w:numPr>
          <w:ilvl w:val="0"/>
          <w:numId w:val="16"/>
        </w:numPr>
        <w:spacing w:before="240"/>
        <w:rPr>
          <w:b w:val="0"/>
          <w:bCs/>
          <w:color w:val="auto"/>
          <w:sz w:val="24"/>
          <w:szCs w:val="24"/>
        </w:rPr>
      </w:pPr>
      <w:r>
        <w:rPr>
          <w:b w:val="0"/>
          <w:bCs/>
          <w:color w:val="auto"/>
          <w:sz w:val="24"/>
          <w:szCs w:val="24"/>
        </w:rPr>
        <w:t>O</w:t>
      </w:r>
      <w:r w:rsidR="009D71E8">
        <w:rPr>
          <w:b w:val="0"/>
          <w:bCs/>
          <w:color w:val="auto"/>
          <w:sz w:val="24"/>
          <w:szCs w:val="24"/>
        </w:rPr>
        <w:t>ur pupil premium strategy</w:t>
      </w:r>
    </w:p>
    <w:p w:rsidR="00D14248" w:rsidRDefault="00D14248" w:rsidP="00D14248">
      <w:pPr>
        <w:pStyle w:val="Heading2"/>
        <w:numPr>
          <w:ilvl w:val="0"/>
          <w:numId w:val="16"/>
        </w:numPr>
        <w:spacing w:before="240"/>
        <w:rPr>
          <w:b w:val="0"/>
          <w:bCs/>
          <w:color w:val="auto"/>
          <w:sz w:val="24"/>
          <w:szCs w:val="24"/>
        </w:rPr>
      </w:pPr>
      <w:r>
        <w:rPr>
          <w:b w:val="0"/>
          <w:bCs/>
          <w:color w:val="auto"/>
          <w:sz w:val="24"/>
          <w:szCs w:val="24"/>
        </w:rPr>
        <w:t>H</w:t>
      </w:r>
      <w:r w:rsidR="009D71E8">
        <w:rPr>
          <w:b w:val="0"/>
          <w:bCs/>
          <w:color w:val="auto"/>
          <w:sz w:val="24"/>
          <w:szCs w:val="24"/>
        </w:rPr>
        <w:t xml:space="preserve">ow we intend to spend the funding in this academic year </w:t>
      </w:r>
    </w:p>
    <w:p w:rsidR="00E66558" w:rsidRDefault="00D14248" w:rsidP="00D14248">
      <w:pPr>
        <w:pStyle w:val="Heading2"/>
        <w:numPr>
          <w:ilvl w:val="0"/>
          <w:numId w:val="16"/>
        </w:numPr>
        <w:spacing w:before="240"/>
        <w:rPr>
          <w:b w:val="0"/>
          <w:bCs/>
          <w:color w:val="auto"/>
          <w:sz w:val="24"/>
          <w:szCs w:val="24"/>
        </w:rPr>
      </w:pPr>
      <w:r>
        <w:rPr>
          <w:b w:val="0"/>
          <w:bCs/>
          <w:color w:val="auto"/>
          <w:sz w:val="24"/>
          <w:szCs w:val="24"/>
        </w:rPr>
        <w:t>T</w:t>
      </w:r>
      <w:r w:rsidR="009D71E8">
        <w:rPr>
          <w:b w:val="0"/>
          <w:bCs/>
          <w:color w:val="auto"/>
          <w:sz w:val="24"/>
          <w:szCs w:val="24"/>
        </w:rPr>
        <w:t>he effect that last year’s spending of pupil premium had within our school</w:t>
      </w:r>
    </w:p>
    <w:p w:rsidR="00B607C4" w:rsidRDefault="005B59A3" w:rsidP="00B607C4">
      <w:r>
        <w:t>Given the context of widening attainment gaps between disadvantaged pupils and their peers between 2019 and 2022, the funding should be used for</w:t>
      </w:r>
      <w:r w:rsidR="00B607C4">
        <w:t xml:space="preserve"> evidence</w:t>
      </w:r>
      <w:r w:rsidR="002F723A">
        <w:t>-</w:t>
      </w:r>
      <w:r w:rsidR="00B607C4">
        <w:t>based approaches</w:t>
      </w:r>
      <w:r w:rsidR="002F723A">
        <w:t xml:space="preserve"> that are proven to be successful.</w:t>
      </w:r>
      <w:r w:rsidR="00BC16AA">
        <w:t xml:space="preserve"> </w:t>
      </w:r>
    </w:p>
    <w:p w:rsidR="002F723A" w:rsidRPr="00B607C4" w:rsidRDefault="002F723A" w:rsidP="00B607C4"/>
    <w:p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276" w:type="pct"/>
        <w:tblCellMar>
          <w:left w:w="10" w:type="dxa"/>
          <w:right w:w="10" w:type="dxa"/>
        </w:tblCellMar>
        <w:tblLook w:val="04A0" w:firstRow="1" w:lastRow="0" w:firstColumn="1" w:lastColumn="0" w:noHBand="0" w:noVBand="1"/>
      </w:tblPr>
      <w:tblGrid>
        <w:gridCol w:w="6877"/>
        <w:gridCol w:w="3133"/>
      </w:tblGrid>
      <w:tr w:rsidR="00E66558" w:rsidTr="00C7323E">
        <w:trPr>
          <w:trHeight w:val="282"/>
        </w:trPr>
        <w:tc>
          <w:tcPr>
            <w:tcW w:w="68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Detail</w:t>
            </w:r>
          </w:p>
        </w:tc>
        <w:tc>
          <w:tcPr>
            <w:tcW w:w="313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Data</w:t>
            </w:r>
          </w:p>
        </w:tc>
      </w:tr>
      <w:tr w:rsidR="00E66558" w:rsidTr="00C7323E">
        <w:trPr>
          <w:trHeight w:val="488"/>
        </w:trPr>
        <w:tc>
          <w:tcPr>
            <w:tcW w:w="6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School name</w:t>
            </w:r>
          </w:p>
        </w:tc>
        <w:tc>
          <w:tcPr>
            <w:tcW w:w="3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A14A3B">
            <w:pPr>
              <w:pStyle w:val="TableRow"/>
            </w:pPr>
            <w:r>
              <w:t>Alfred Sutton Primary School</w:t>
            </w:r>
          </w:p>
        </w:tc>
      </w:tr>
      <w:tr w:rsidR="00E66558" w:rsidTr="00C7323E">
        <w:trPr>
          <w:trHeight w:val="282"/>
        </w:trPr>
        <w:tc>
          <w:tcPr>
            <w:tcW w:w="6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Number of pupils in school </w:t>
            </w:r>
          </w:p>
        </w:tc>
        <w:tc>
          <w:tcPr>
            <w:tcW w:w="3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91A90">
            <w:pPr>
              <w:pStyle w:val="TableRow"/>
            </w:pPr>
            <w:r w:rsidRPr="00292BE2">
              <w:t>6</w:t>
            </w:r>
            <w:r w:rsidR="0084679C" w:rsidRPr="00292BE2">
              <w:t>19 (years R-6)</w:t>
            </w:r>
          </w:p>
        </w:tc>
      </w:tr>
      <w:tr w:rsidR="00E66558" w:rsidTr="00C7323E">
        <w:trPr>
          <w:trHeight w:val="282"/>
        </w:trPr>
        <w:tc>
          <w:tcPr>
            <w:tcW w:w="6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Proportion (%) of pupil premium eligible pupils</w:t>
            </w:r>
          </w:p>
        </w:tc>
        <w:tc>
          <w:tcPr>
            <w:tcW w:w="3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84679C">
            <w:pPr>
              <w:pStyle w:val="TableRow"/>
            </w:pPr>
            <w:r>
              <w:t>17.9% (111/619 pupils)</w:t>
            </w:r>
          </w:p>
        </w:tc>
      </w:tr>
      <w:tr w:rsidR="00E66558" w:rsidTr="00C7323E">
        <w:trPr>
          <w:trHeight w:val="477"/>
        </w:trPr>
        <w:tc>
          <w:tcPr>
            <w:tcW w:w="6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A14A3B">
            <w:pPr>
              <w:pStyle w:val="TableRow"/>
            </w:pPr>
            <w:r>
              <w:t>202</w:t>
            </w:r>
            <w:r w:rsidR="00691A90">
              <w:t>2</w:t>
            </w:r>
            <w:r>
              <w:t>-202</w:t>
            </w:r>
            <w:r w:rsidR="00691A90">
              <w:t>6</w:t>
            </w:r>
          </w:p>
          <w:p w:rsidR="00C202BB" w:rsidRDefault="00C202BB">
            <w:pPr>
              <w:pStyle w:val="TableRow"/>
            </w:pPr>
            <w:r>
              <w:t>(2023-24)</w:t>
            </w:r>
          </w:p>
        </w:tc>
      </w:tr>
      <w:tr w:rsidR="00E66558" w:rsidTr="00691A90">
        <w:trPr>
          <w:trHeight w:val="523"/>
        </w:trPr>
        <w:tc>
          <w:tcPr>
            <w:tcW w:w="6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Date this statement was published</w:t>
            </w:r>
          </w:p>
        </w:tc>
        <w:tc>
          <w:tcPr>
            <w:tcW w:w="3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92BE2" w:rsidRDefault="00292BE2" w:rsidP="00691A90">
            <w:pPr>
              <w:pStyle w:val="TableRow"/>
              <w:ind w:left="0"/>
            </w:pPr>
            <w:r>
              <w:t>16</w:t>
            </w:r>
            <w:r w:rsidR="00691A90" w:rsidRPr="00292BE2">
              <w:t xml:space="preserve"> </w:t>
            </w:r>
            <w:r>
              <w:t>October</w:t>
            </w:r>
            <w:r w:rsidR="00A14A3B" w:rsidRPr="00292BE2">
              <w:t xml:space="preserve"> 202</w:t>
            </w:r>
            <w:r w:rsidR="00C202BB" w:rsidRPr="00292BE2">
              <w:t>3</w:t>
            </w:r>
          </w:p>
        </w:tc>
      </w:tr>
      <w:tr w:rsidR="00E66558" w:rsidTr="00C7323E">
        <w:trPr>
          <w:trHeight w:val="282"/>
        </w:trPr>
        <w:tc>
          <w:tcPr>
            <w:tcW w:w="6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Date on which it will be reviewed</w:t>
            </w:r>
          </w:p>
        </w:tc>
        <w:tc>
          <w:tcPr>
            <w:tcW w:w="3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91A90">
            <w:pPr>
              <w:pStyle w:val="TableRow"/>
            </w:pPr>
            <w:r w:rsidRPr="00691A90">
              <w:t xml:space="preserve">31 </w:t>
            </w:r>
            <w:r w:rsidR="00A14A3B" w:rsidRPr="00691A90">
              <w:t>July 202</w:t>
            </w:r>
            <w:r w:rsidR="00C202BB">
              <w:t>4</w:t>
            </w:r>
          </w:p>
        </w:tc>
      </w:tr>
      <w:tr w:rsidR="00E66558" w:rsidTr="00C7323E">
        <w:trPr>
          <w:trHeight w:val="282"/>
        </w:trPr>
        <w:tc>
          <w:tcPr>
            <w:tcW w:w="6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Statement authorised by</w:t>
            </w:r>
          </w:p>
        </w:tc>
        <w:tc>
          <w:tcPr>
            <w:tcW w:w="3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A14A3B">
            <w:pPr>
              <w:pStyle w:val="TableRow"/>
            </w:pPr>
            <w:r>
              <w:t>Robert Howell</w:t>
            </w:r>
          </w:p>
        </w:tc>
      </w:tr>
      <w:tr w:rsidR="00E66558" w:rsidTr="00C7323E">
        <w:trPr>
          <w:trHeight w:val="282"/>
        </w:trPr>
        <w:tc>
          <w:tcPr>
            <w:tcW w:w="6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Pupil premium lead</w:t>
            </w:r>
          </w:p>
        </w:tc>
        <w:tc>
          <w:tcPr>
            <w:tcW w:w="3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A14A3B">
            <w:pPr>
              <w:pStyle w:val="TableRow"/>
            </w:pPr>
            <w:r w:rsidRPr="00292BE2">
              <w:t>Phase Leads</w:t>
            </w:r>
          </w:p>
        </w:tc>
      </w:tr>
      <w:tr w:rsidR="00E66558" w:rsidTr="00B41CCC">
        <w:trPr>
          <w:trHeight w:val="70"/>
        </w:trPr>
        <w:tc>
          <w:tcPr>
            <w:tcW w:w="6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Governor </w:t>
            </w:r>
            <w:r>
              <w:rPr>
                <w:szCs w:val="22"/>
              </w:rPr>
              <w:t xml:space="preserve">/ Trustee </w:t>
            </w:r>
            <w:r>
              <w:t>lead</w:t>
            </w:r>
          </w:p>
        </w:tc>
        <w:tc>
          <w:tcPr>
            <w:tcW w:w="3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91A90">
            <w:pPr>
              <w:pStyle w:val="TableRow"/>
            </w:pPr>
            <w:r>
              <w:t>Attia Rafiq-Sharif</w:t>
            </w:r>
          </w:p>
        </w:tc>
      </w:tr>
    </w:tbl>
    <w:bookmarkEnd w:id="2"/>
    <w:bookmarkEnd w:id="3"/>
    <w:bookmarkEnd w:id="4"/>
    <w:p w:rsidR="00E66558" w:rsidRDefault="009D71E8">
      <w:pPr>
        <w:spacing w:before="480" w:line="240" w:lineRule="auto"/>
        <w:rPr>
          <w:b/>
          <w:color w:val="104F75"/>
          <w:sz w:val="32"/>
          <w:szCs w:val="32"/>
        </w:rPr>
      </w:pPr>
      <w:r>
        <w:rPr>
          <w:b/>
          <w:color w:val="104F75"/>
          <w:sz w:val="32"/>
          <w:szCs w:val="32"/>
        </w:rPr>
        <w:lastRenderedPageBreak/>
        <w:t>Funding overview</w:t>
      </w:r>
    </w:p>
    <w:tbl>
      <w:tblPr>
        <w:tblW w:w="10060" w:type="dxa"/>
        <w:tblCellMar>
          <w:left w:w="10" w:type="dxa"/>
          <w:right w:w="10" w:type="dxa"/>
        </w:tblCellMar>
        <w:tblLook w:val="04A0" w:firstRow="1" w:lastRow="0" w:firstColumn="1" w:lastColumn="0" w:noHBand="0" w:noVBand="1"/>
      </w:tblPr>
      <w:tblGrid>
        <w:gridCol w:w="6516"/>
        <w:gridCol w:w="3544"/>
      </w:tblGrid>
      <w:tr w:rsidR="00E66558" w:rsidTr="00B41CCC">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Detail</w:t>
            </w:r>
          </w:p>
        </w:tc>
        <w:tc>
          <w:tcPr>
            <w:tcW w:w="3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Amount</w:t>
            </w:r>
          </w:p>
        </w:tc>
      </w:tr>
      <w:tr w:rsidR="00E66558" w:rsidTr="00B41CCC">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allocation this academic year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C323C7" w:rsidRDefault="009D71E8">
            <w:pPr>
              <w:pStyle w:val="TableRow"/>
            </w:pPr>
            <w:r w:rsidRPr="00C323C7">
              <w:t>£</w:t>
            </w:r>
            <w:r w:rsidR="00C323C7" w:rsidRPr="00C323C7">
              <w:t>204015</w:t>
            </w:r>
          </w:p>
        </w:tc>
      </w:tr>
      <w:tr w:rsidR="00E66558" w:rsidTr="00B41CCC">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Recovery premium funding allocation this academic year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3C7" w:rsidRPr="00C323C7" w:rsidRDefault="009D71E8" w:rsidP="00C323C7">
            <w:pPr>
              <w:pStyle w:val="TableRow"/>
            </w:pPr>
            <w:r w:rsidRPr="00C323C7">
              <w:t>£</w:t>
            </w:r>
            <w:r w:rsidR="00C323C7" w:rsidRPr="00C323C7">
              <w:t>20100</w:t>
            </w:r>
          </w:p>
        </w:tc>
      </w:tr>
      <w:tr w:rsidR="00E66558" w:rsidTr="00B41CCC">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carried forward from previous years (enter £0 if not applicable)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C323C7" w:rsidRDefault="009D71E8">
            <w:pPr>
              <w:pStyle w:val="TableRow"/>
            </w:pPr>
            <w:r w:rsidRPr="00C323C7">
              <w:t>£</w:t>
            </w:r>
            <w:r w:rsidR="00691A90" w:rsidRPr="00C323C7">
              <w:t>0</w:t>
            </w:r>
          </w:p>
        </w:tc>
      </w:tr>
    </w:tbl>
    <w:p w:rsidR="00E66558" w:rsidRDefault="009D71E8">
      <w:pPr>
        <w:pStyle w:val="Heading1"/>
      </w:pPr>
      <w:r>
        <w:lastRenderedPageBreak/>
        <w:t>Part A: Pupil premium strategy plan</w:t>
      </w:r>
    </w:p>
    <w:p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1D83" w:rsidRDefault="00513E15">
            <w:pPr>
              <w:spacing w:before="120"/>
              <w:rPr>
                <w:rStyle w:val="normaltextrun"/>
                <w:rFonts w:cs="Arial"/>
                <w:color w:val="auto"/>
                <w:sz w:val="22"/>
                <w:szCs w:val="22"/>
                <w:bdr w:val="none" w:sz="0" w:space="0" w:color="auto" w:frame="1"/>
              </w:rPr>
            </w:pPr>
            <w:r w:rsidRPr="00DF277C">
              <w:rPr>
                <w:rStyle w:val="normaltextrun"/>
                <w:rFonts w:cs="Arial"/>
                <w:color w:val="auto"/>
                <w:sz w:val="22"/>
                <w:szCs w:val="22"/>
                <w:bdr w:val="none" w:sz="0" w:space="0" w:color="auto" w:frame="1"/>
              </w:rPr>
              <w:t xml:space="preserve">Our </w:t>
            </w:r>
            <w:r w:rsidR="00C85053" w:rsidRPr="00DF277C">
              <w:rPr>
                <w:rStyle w:val="normaltextrun"/>
                <w:rFonts w:cs="Arial"/>
                <w:color w:val="auto"/>
                <w:sz w:val="22"/>
                <w:szCs w:val="22"/>
                <w:bdr w:val="none" w:sz="0" w:space="0" w:color="auto" w:frame="1"/>
              </w:rPr>
              <w:t>intention</w:t>
            </w:r>
            <w:r w:rsidRPr="00DF277C">
              <w:rPr>
                <w:rStyle w:val="normaltextrun"/>
                <w:rFonts w:cs="Arial"/>
                <w:color w:val="auto"/>
                <w:sz w:val="22"/>
                <w:szCs w:val="22"/>
                <w:bdr w:val="none" w:sz="0" w:space="0" w:color="auto" w:frame="1"/>
              </w:rPr>
              <w:t xml:space="preserve"> is that every pupil</w:t>
            </w:r>
            <w:r w:rsidR="00690B5C">
              <w:rPr>
                <w:rStyle w:val="normaltextrun"/>
                <w:rFonts w:cs="Arial"/>
                <w:color w:val="auto"/>
                <w:sz w:val="22"/>
                <w:szCs w:val="22"/>
                <w:bdr w:val="none" w:sz="0" w:space="0" w:color="auto" w:frame="1"/>
              </w:rPr>
              <w:t>,</w:t>
            </w:r>
            <w:r w:rsidRPr="00DF277C">
              <w:rPr>
                <w:rStyle w:val="normaltextrun"/>
                <w:rFonts w:cs="Arial"/>
                <w:color w:val="auto"/>
                <w:sz w:val="22"/>
                <w:szCs w:val="22"/>
                <w:bdr w:val="none" w:sz="0" w:space="0" w:color="auto" w:frame="1"/>
              </w:rPr>
              <w:t xml:space="preserve"> irrespective of their background</w:t>
            </w:r>
            <w:r w:rsidR="00690B5C">
              <w:rPr>
                <w:rStyle w:val="normaltextrun"/>
                <w:rFonts w:cs="Arial"/>
                <w:color w:val="auto"/>
                <w:sz w:val="22"/>
                <w:szCs w:val="22"/>
                <w:bdr w:val="none" w:sz="0" w:space="0" w:color="auto" w:frame="1"/>
              </w:rPr>
              <w:t>,</w:t>
            </w:r>
            <w:r w:rsidRPr="00DF277C">
              <w:rPr>
                <w:rStyle w:val="normaltextrun"/>
                <w:rFonts w:cs="Arial"/>
                <w:color w:val="auto"/>
                <w:sz w:val="22"/>
                <w:szCs w:val="22"/>
                <w:bdr w:val="none" w:sz="0" w:space="0" w:color="auto" w:frame="1"/>
              </w:rPr>
              <w:t xml:space="preserve"> </w:t>
            </w:r>
            <w:r w:rsidR="00690B5C" w:rsidRPr="00DF277C">
              <w:rPr>
                <w:rStyle w:val="normaltextrun"/>
                <w:rFonts w:cs="Arial"/>
                <w:color w:val="auto"/>
                <w:sz w:val="22"/>
                <w:szCs w:val="22"/>
                <w:bdr w:val="none" w:sz="0" w:space="0" w:color="auto" w:frame="1"/>
              </w:rPr>
              <w:t>achieve</w:t>
            </w:r>
            <w:r w:rsidR="00690B5C">
              <w:rPr>
                <w:rStyle w:val="normaltextrun"/>
                <w:rFonts w:cs="Arial"/>
                <w:color w:val="auto"/>
                <w:sz w:val="22"/>
                <w:szCs w:val="22"/>
                <w:bdr w:val="none" w:sz="0" w:space="0" w:color="auto" w:frame="1"/>
              </w:rPr>
              <w:t>s</w:t>
            </w:r>
            <w:r w:rsidR="00690B5C" w:rsidRPr="00DF277C">
              <w:rPr>
                <w:rStyle w:val="normaltextrun"/>
                <w:rFonts w:cs="Arial"/>
                <w:color w:val="auto"/>
                <w:sz w:val="22"/>
                <w:szCs w:val="22"/>
                <w:bdr w:val="none" w:sz="0" w:space="0" w:color="auto" w:frame="1"/>
              </w:rPr>
              <w:t xml:space="preserve"> in line with their potential</w:t>
            </w:r>
            <w:r w:rsidR="00690B5C">
              <w:rPr>
                <w:rStyle w:val="normaltextrun"/>
                <w:rFonts w:cs="Arial"/>
                <w:color w:val="auto"/>
                <w:sz w:val="22"/>
                <w:szCs w:val="22"/>
                <w:bdr w:val="none" w:sz="0" w:space="0" w:color="auto" w:frame="1"/>
              </w:rPr>
              <w:t xml:space="preserve"> by </w:t>
            </w:r>
            <w:r w:rsidRPr="00DF277C">
              <w:rPr>
                <w:rStyle w:val="normaltextrun"/>
                <w:rFonts w:cs="Arial"/>
                <w:color w:val="auto"/>
                <w:sz w:val="22"/>
                <w:szCs w:val="22"/>
                <w:bdr w:val="none" w:sz="0" w:space="0" w:color="auto" w:frame="1"/>
              </w:rPr>
              <w:t>access</w:t>
            </w:r>
            <w:r w:rsidR="00690B5C">
              <w:rPr>
                <w:rStyle w:val="normaltextrun"/>
                <w:rFonts w:cs="Arial"/>
                <w:color w:val="auto"/>
                <w:sz w:val="22"/>
                <w:szCs w:val="22"/>
                <w:bdr w:val="none" w:sz="0" w:space="0" w:color="auto" w:frame="1"/>
              </w:rPr>
              <w:t>ing</w:t>
            </w:r>
            <w:r w:rsidRPr="00DF277C">
              <w:rPr>
                <w:rStyle w:val="normaltextrun"/>
                <w:rFonts w:cs="Arial"/>
                <w:color w:val="auto"/>
                <w:sz w:val="22"/>
                <w:szCs w:val="22"/>
                <w:bdr w:val="none" w:sz="0" w:space="0" w:color="auto" w:frame="1"/>
              </w:rPr>
              <w:t xml:space="preserve"> </w:t>
            </w:r>
            <w:r w:rsidR="00690B5C">
              <w:rPr>
                <w:rStyle w:val="normaltextrun"/>
                <w:rFonts w:cs="Arial"/>
                <w:color w:val="auto"/>
                <w:sz w:val="22"/>
                <w:szCs w:val="22"/>
                <w:bdr w:val="none" w:sz="0" w:space="0" w:color="auto" w:frame="1"/>
              </w:rPr>
              <w:t>a</w:t>
            </w:r>
            <w:r w:rsidR="00EF2CD6">
              <w:rPr>
                <w:rStyle w:val="normaltextrun"/>
                <w:rFonts w:cs="Arial"/>
                <w:color w:val="auto"/>
                <w:sz w:val="22"/>
                <w:szCs w:val="22"/>
                <w:bdr w:val="none" w:sz="0" w:space="0" w:color="auto" w:frame="1"/>
              </w:rPr>
              <w:t>n</w:t>
            </w:r>
            <w:r w:rsidR="00EF2CD6">
              <w:rPr>
                <w:rStyle w:val="normaltextrun"/>
                <w:rFonts w:cs="Arial"/>
                <w:sz w:val="22"/>
                <w:szCs w:val="22"/>
                <w:bdr w:val="none" w:sz="0" w:space="0" w:color="auto" w:frame="1"/>
              </w:rPr>
              <w:t xml:space="preserve"> inclusive,</w:t>
            </w:r>
            <w:r w:rsidR="00690B5C">
              <w:rPr>
                <w:rStyle w:val="normaltextrun"/>
                <w:rFonts w:cs="Arial"/>
                <w:color w:val="auto"/>
                <w:sz w:val="22"/>
                <w:szCs w:val="22"/>
                <w:bdr w:val="none" w:sz="0" w:space="0" w:color="auto" w:frame="1"/>
              </w:rPr>
              <w:t xml:space="preserve"> </w:t>
            </w:r>
            <w:r w:rsidR="00EF2CD6">
              <w:rPr>
                <w:rStyle w:val="normaltextrun"/>
                <w:rFonts w:cs="Arial"/>
                <w:color w:val="auto"/>
                <w:sz w:val="22"/>
                <w:szCs w:val="22"/>
                <w:bdr w:val="none" w:sz="0" w:space="0" w:color="auto" w:frame="1"/>
              </w:rPr>
              <w:t>high-quality</w:t>
            </w:r>
            <w:r w:rsidR="00690B5C">
              <w:rPr>
                <w:rStyle w:val="normaltextrun"/>
                <w:rFonts w:cs="Arial"/>
                <w:color w:val="auto"/>
                <w:sz w:val="22"/>
                <w:szCs w:val="22"/>
                <w:bdr w:val="none" w:sz="0" w:space="0" w:color="auto" w:frame="1"/>
              </w:rPr>
              <w:t xml:space="preserve"> education.</w:t>
            </w:r>
            <w:r w:rsidR="00661D83">
              <w:rPr>
                <w:rStyle w:val="normaltextrun"/>
                <w:rFonts w:cs="Arial"/>
                <w:color w:val="auto"/>
                <w:sz w:val="22"/>
                <w:szCs w:val="22"/>
                <w:bdr w:val="none" w:sz="0" w:space="0" w:color="auto" w:frame="1"/>
              </w:rPr>
              <w:t xml:space="preserve"> </w:t>
            </w:r>
          </w:p>
          <w:p w:rsidR="001C10E7" w:rsidRDefault="0000562C">
            <w:pPr>
              <w:spacing w:before="120"/>
              <w:rPr>
                <w:rStyle w:val="normaltextrun"/>
                <w:rFonts w:cs="Arial"/>
                <w:sz w:val="22"/>
                <w:szCs w:val="22"/>
                <w:bdr w:val="none" w:sz="0" w:space="0" w:color="auto" w:frame="1"/>
              </w:rPr>
            </w:pPr>
            <w:r>
              <w:rPr>
                <w:rStyle w:val="normaltextrun"/>
                <w:rFonts w:cs="Arial"/>
                <w:sz w:val="22"/>
                <w:szCs w:val="22"/>
                <w:bdr w:val="none" w:sz="0" w:space="0" w:color="auto" w:frame="1"/>
              </w:rPr>
              <w:t>To ensure an</w:t>
            </w:r>
            <w:r w:rsidR="00661D83">
              <w:rPr>
                <w:rStyle w:val="normaltextrun"/>
                <w:rFonts w:cs="Arial"/>
                <w:sz w:val="22"/>
                <w:szCs w:val="22"/>
                <w:bdr w:val="none" w:sz="0" w:space="0" w:color="auto" w:frame="1"/>
              </w:rPr>
              <w:t xml:space="preserve"> </w:t>
            </w:r>
            <w:r w:rsidR="00C937F1">
              <w:rPr>
                <w:rStyle w:val="normaltextrun"/>
                <w:rFonts w:cs="Arial"/>
                <w:sz w:val="22"/>
                <w:szCs w:val="22"/>
                <w:bdr w:val="none" w:sz="0" w:space="0" w:color="auto" w:frame="1"/>
              </w:rPr>
              <w:t>inclusive</w:t>
            </w:r>
            <w:r>
              <w:rPr>
                <w:rStyle w:val="normaltextrun"/>
                <w:rFonts w:cs="Arial"/>
                <w:sz w:val="22"/>
                <w:szCs w:val="22"/>
                <w:bdr w:val="none" w:sz="0" w:space="0" w:color="auto" w:frame="1"/>
              </w:rPr>
              <w:t xml:space="preserve"> approach, our curriculum</w:t>
            </w:r>
            <w:r w:rsidR="00C937F1">
              <w:rPr>
                <w:rStyle w:val="normaltextrun"/>
                <w:rFonts w:cs="Arial"/>
                <w:sz w:val="22"/>
                <w:szCs w:val="22"/>
                <w:bdr w:val="none" w:sz="0" w:space="0" w:color="auto" w:frame="1"/>
              </w:rPr>
              <w:t xml:space="preserve"> is </w:t>
            </w:r>
            <w:r w:rsidR="00661D83">
              <w:rPr>
                <w:rStyle w:val="normaltextrun"/>
                <w:rFonts w:cs="Arial"/>
                <w:sz w:val="22"/>
                <w:szCs w:val="22"/>
                <w:bdr w:val="none" w:sz="0" w:space="0" w:color="auto" w:frame="1"/>
              </w:rPr>
              <w:t xml:space="preserve">underpinned by robust </w:t>
            </w:r>
            <w:hyperlink r:id="rId8" w:history="1">
              <w:r w:rsidR="00661D83" w:rsidRPr="008A5447">
                <w:rPr>
                  <w:rStyle w:val="Hyperlink"/>
                  <w:rFonts w:cs="Arial"/>
                  <w:sz w:val="22"/>
                  <w:szCs w:val="22"/>
                  <w:bdr w:val="none" w:sz="0" w:space="0" w:color="auto" w:frame="1"/>
                </w:rPr>
                <w:t>diagnostic assessment</w:t>
              </w:r>
            </w:hyperlink>
            <w:r>
              <w:rPr>
                <w:rStyle w:val="normaltextrun"/>
                <w:rFonts w:cs="Arial"/>
                <w:sz w:val="22"/>
                <w:szCs w:val="22"/>
                <w:bdr w:val="none" w:sz="0" w:space="0" w:color="auto" w:frame="1"/>
              </w:rPr>
              <w:t xml:space="preserve"> </w:t>
            </w:r>
            <w:r w:rsidR="00661D83">
              <w:rPr>
                <w:rStyle w:val="normaltextrun"/>
                <w:rFonts w:cs="Arial"/>
                <w:sz w:val="22"/>
                <w:szCs w:val="22"/>
                <w:bdr w:val="none" w:sz="0" w:space="0" w:color="auto" w:frame="1"/>
              </w:rPr>
              <w:t>not assumptions</w:t>
            </w:r>
            <w:r>
              <w:rPr>
                <w:rStyle w:val="normaltextrun"/>
                <w:rFonts w:cs="Arial"/>
                <w:sz w:val="22"/>
                <w:szCs w:val="22"/>
                <w:bdr w:val="none" w:sz="0" w:space="0" w:color="auto" w:frame="1"/>
              </w:rPr>
              <w:t>, to ensure</w:t>
            </w:r>
            <w:r w:rsidR="00C937F1">
              <w:rPr>
                <w:rStyle w:val="normaltextrun"/>
                <w:rFonts w:cs="Arial"/>
                <w:sz w:val="22"/>
                <w:szCs w:val="22"/>
                <w:bdr w:val="none" w:sz="0" w:space="0" w:color="auto" w:frame="1"/>
              </w:rPr>
              <w:t xml:space="preserve"> p</w:t>
            </w:r>
            <w:r>
              <w:rPr>
                <w:rStyle w:val="normaltextrun"/>
                <w:rFonts w:cs="Arial"/>
                <w:sz w:val="22"/>
                <w:szCs w:val="22"/>
                <w:bdr w:val="none" w:sz="0" w:space="0" w:color="auto" w:frame="1"/>
              </w:rPr>
              <w:t>recision</w:t>
            </w:r>
            <w:r w:rsidR="00C937F1">
              <w:rPr>
                <w:rStyle w:val="normaltextrun"/>
                <w:rFonts w:cs="Arial"/>
                <w:sz w:val="22"/>
                <w:szCs w:val="22"/>
                <w:bdr w:val="none" w:sz="0" w:space="0" w:color="auto" w:frame="1"/>
              </w:rPr>
              <w:t xml:space="preserve"> target</w:t>
            </w:r>
            <w:r>
              <w:rPr>
                <w:rStyle w:val="normaltextrun"/>
                <w:rFonts w:cs="Arial"/>
                <w:sz w:val="22"/>
                <w:szCs w:val="22"/>
                <w:bdr w:val="none" w:sz="0" w:space="0" w:color="auto" w:frame="1"/>
              </w:rPr>
              <w:t>ing</w:t>
            </w:r>
            <w:r w:rsidR="00C937F1">
              <w:rPr>
                <w:rStyle w:val="normaltextrun"/>
                <w:rFonts w:cs="Arial"/>
                <w:sz w:val="22"/>
                <w:szCs w:val="22"/>
                <w:bdr w:val="none" w:sz="0" w:space="0" w:color="auto" w:frame="1"/>
              </w:rPr>
              <w:t xml:space="preserve"> to individual needs</w:t>
            </w:r>
            <w:r>
              <w:rPr>
                <w:rStyle w:val="normaltextrun"/>
                <w:rFonts w:cs="Arial"/>
                <w:sz w:val="22"/>
                <w:szCs w:val="22"/>
                <w:bdr w:val="none" w:sz="0" w:space="0" w:color="auto" w:frame="1"/>
              </w:rPr>
              <w:t>.</w:t>
            </w:r>
            <w:r w:rsidR="008A5447">
              <w:rPr>
                <w:rStyle w:val="normaltextrun"/>
                <w:rFonts w:cs="Arial"/>
                <w:sz w:val="22"/>
                <w:szCs w:val="22"/>
                <w:bdr w:val="none" w:sz="0" w:space="0" w:color="auto" w:frame="1"/>
              </w:rPr>
              <w:t xml:space="preserve"> Not only are pupils’ academic challenges identified but also their wider barriers, including attendance and social and emotional factors.</w:t>
            </w:r>
          </w:p>
          <w:p w:rsidR="00954892" w:rsidRDefault="00954892">
            <w:pPr>
              <w:spacing w:before="120"/>
              <w:rPr>
                <w:rStyle w:val="normaltextrun"/>
                <w:rFonts w:cs="Arial"/>
                <w:color w:val="auto"/>
                <w:sz w:val="22"/>
                <w:szCs w:val="22"/>
                <w:bdr w:val="none" w:sz="0" w:space="0" w:color="auto" w:frame="1"/>
              </w:rPr>
            </w:pPr>
            <w:r>
              <w:rPr>
                <w:rStyle w:val="normaltextrun"/>
                <w:rFonts w:cs="Arial"/>
                <w:sz w:val="22"/>
                <w:szCs w:val="22"/>
                <w:bdr w:val="none" w:sz="0" w:space="0" w:color="auto" w:frame="1"/>
              </w:rPr>
              <w:t xml:space="preserve">In line with the </w:t>
            </w:r>
            <w:hyperlink r:id="rId9" w:history="1">
              <w:r w:rsidRPr="00954892">
                <w:rPr>
                  <w:rStyle w:val="Hyperlink"/>
                  <w:rFonts w:cs="Arial"/>
                  <w:sz w:val="22"/>
                  <w:szCs w:val="22"/>
                  <w:bdr w:val="none" w:sz="0" w:space="0" w:color="auto" w:frame="1"/>
                </w:rPr>
                <w:t>conditions of grant</w:t>
              </w:r>
            </w:hyperlink>
            <w:r>
              <w:rPr>
                <w:rStyle w:val="normaltextrun"/>
                <w:rFonts w:cs="Arial"/>
                <w:sz w:val="22"/>
                <w:szCs w:val="22"/>
                <w:bdr w:val="none" w:sz="0" w:space="0" w:color="auto" w:frame="1"/>
              </w:rPr>
              <w:t>, our approach adheres to the DfE’s three tier menu.</w:t>
            </w:r>
          </w:p>
          <w:p w:rsidR="00037E98" w:rsidRPr="00037E98" w:rsidRDefault="005B59A3">
            <w:pPr>
              <w:spacing w:before="120"/>
              <w:rPr>
                <w:rStyle w:val="normaltextrun"/>
                <w:rFonts w:cs="Arial"/>
                <w:b/>
                <w:bCs/>
                <w:color w:val="auto"/>
                <w:sz w:val="22"/>
                <w:szCs w:val="22"/>
                <w:bdr w:val="none" w:sz="0" w:space="0" w:color="auto" w:frame="1"/>
              </w:rPr>
            </w:pPr>
            <w:r>
              <w:rPr>
                <w:rStyle w:val="normaltextrun"/>
                <w:rFonts w:cs="Arial"/>
                <w:b/>
                <w:bCs/>
                <w:color w:val="auto"/>
                <w:sz w:val="22"/>
                <w:szCs w:val="22"/>
                <w:bdr w:val="none" w:sz="0" w:space="0" w:color="auto" w:frame="1"/>
              </w:rPr>
              <w:t>M</w:t>
            </w:r>
            <w:r>
              <w:rPr>
                <w:rStyle w:val="normaltextrun"/>
                <w:rFonts w:cs="Arial"/>
                <w:b/>
                <w:bCs/>
                <w:sz w:val="22"/>
                <w:szCs w:val="22"/>
                <w:bdr w:val="none" w:sz="0" w:space="0" w:color="auto" w:frame="1"/>
              </w:rPr>
              <w:t xml:space="preserve">enu </w:t>
            </w:r>
            <w:r w:rsidR="00BC16AA">
              <w:rPr>
                <w:rStyle w:val="normaltextrun"/>
                <w:rFonts w:cs="Arial"/>
                <w:b/>
                <w:bCs/>
                <w:sz w:val="22"/>
                <w:szCs w:val="22"/>
                <w:bdr w:val="none" w:sz="0" w:space="0" w:color="auto" w:frame="1"/>
              </w:rPr>
              <w:t>tier</w:t>
            </w:r>
            <w:r>
              <w:rPr>
                <w:rStyle w:val="normaltextrun"/>
                <w:rFonts w:cs="Arial"/>
                <w:b/>
                <w:bCs/>
                <w:sz w:val="22"/>
                <w:szCs w:val="22"/>
                <w:bdr w:val="none" w:sz="0" w:space="0" w:color="auto" w:frame="1"/>
              </w:rPr>
              <w:t xml:space="preserve"> one:</w:t>
            </w:r>
            <w:r w:rsidR="00304795">
              <w:rPr>
                <w:rStyle w:val="normaltextrun"/>
                <w:rFonts w:cs="Arial"/>
                <w:b/>
                <w:bCs/>
                <w:color w:val="auto"/>
                <w:sz w:val="22"/>
                <w:szCs w:val="22"/>
                <w:bdr w:val="none" w:sz="0" w:space="0" w:color="auto" w:frame="1"/>
              </w:rPr>
              <w:t xml:space="preserve"> h</w:t>
            </w:r>
            <w:r w:rsidR="00037E98" w:rsidRPr="00037E98">
              <w:rPr>
                <w:rStyle w:val="normaltextrun"/>
                <w:rFonts w:cs="Arial"/>
                <w:b/>
                <w:bCs/>
                <w:color w:val="auto"/>
                <w:sz w:val="22"/>
                <w:szCs w:val="22"/>
                <w:bdr w:val="none" w:sz="0" w:space="0" w:color="auto" w:frame="1"/>
              </w:rPr>
              <w:t>igh</w:t>
            </w:r>
            <w:r w:rsidR="00304795">
              <w:rPr>
                <w:rStyle w:val="normaltextrun"/>
                <w:rFonts w:cs="Arial"/>
                <w:b/>
                <w:bCs/>
                <w:color w:val="auto"/>
                <w:sz w:val="22"/>
                <w:szCs w:val="22"/>
                <w:bdr w:val="none" w:sz="0" w:space="0" w:color="auto" w:frame="1"/>
              </w:rPr>
              <w:t>-</w:t>
            </w:r>
            <w:r w:rsidR="00037E98" w:rsidRPr="00037E98">
              <w:rPr>
                <w:rStyle w:val="normaltextrun"/>
                <w:rFonts w:cs="Arial"/>
                <w:b/>
                <w:bCs/>
                <w:color w:val="auto"/>
                <w:sz w:val="22"/>
                <w:szCs w:val="22"/>
                <w:bdr w:val="none" w:sz="0" w:space="0" w:color="auto" w:frame="1"/>
              </w:rPr>
              <w:t>quality teaching</w:t>
            </w:r>
            <w:r w:rsidR="00304795">
              <w:rPr>
                <w:rStyle w:val="normaltextrun"/>
                <w:rFonts w:cs="Arial"/>
                <w:b/>
                <w:bCs/>
                <w:color w:val="auto"/>
                <w:sz w:val="22"/>
                <w:szCs w:val="22"/>
                <w:bdr w:val="none" w:sz="0" w:space="0" w:color="auto" w:frame="1"/>
              </w:rPr>
              <w:t xml:space="preserve"> </w:t>
            </w:r>
          </w:p>
          <w:p w:rsidR="00C85053" w:rsidRPr="00690B5C" w:rsidRDefault="00B1743F">
            <w:pPr>
              <w:spacing w:before="120"/>
              <w:rPr>
                <w:rFonts w:cs="Arial"/>
                <w:color w:val="2E74B5"/>
                <w:sz w:val="22"/>
                <w:szCs w:val="22"/>
                <w:bdr w:val="none" w:sz="0" w:space="0" w:color="auto" w:frame="1"/>
              </w:rPr>
            </w:pPr>
            <w:r w:rsidRPr="00DF277C">
              <w:rPr>
                <w:rStyle w:val="normaltextrun"/>
                <w:rFonts w:cs="Arial"/>
                <w:color w:val="auto"/>
                <w:sz w:val="22"/>
                <w:szCs w:val="22"/>
                <w:bdr w:val="none" w:sz="0" w:space="0" w:color="auto" w:frame="1"/>
              </w:rPr>
              <w:t xml:space="preserve">Research shows that </w:t>
            </w:r>
            <w:r w:rsidR="00FD7BE1">
              <w:rPr>
                <w:rStyle w:val="normaltextrun"/>
                <w:rFonts w:cs="Arial"/>
                <w:color w:val="auto"/>
                <w:sz w:val="22"/>
                <w:szCs w:val="22"/>
                <w:bdr w:val="none" w:sz="0" w:space="0" w:color="auto" w:frame="1"/>
              </w:rPr>
              <w:t>s</w:t>
            </w:r>
            <w:r w:rsidRPr="00DF277C">
              <w:rPr>
                <w:rFonts w:cs="Arial"/>
                <w:color w:val="auto"/>
                <w:sz w:val="22"/>
                <w:szCs w:val="22"/>
              </w:rPr>
              <w:t xml:space="preserve">chools should focus first on developing core classroom teaching strategies that improve the literacy capabilities of the whole class </w:t>
            </w:r>
            <w:r w:rsidRPr="00DF277C">
              <w:rPr>
                <w:rFonts w:cs="Arial"/>
                <w:sz w:val="22"/>
                <w:szCs w:val="22"/>
              </w:rPr>
              <w:t xml:space="preserve">(EEF </w:t>
            </w:r>
            <w:r w:rsidR="004D3A87" w:rsidRPr="00DF277C">
              <w:rPr>
                <w:rFonts w:cs="Arial"/>
                <w:sz w:val="22"/>
                <w:szCs w:val="22"/>
              </w:rPr>
              <w:t xml:space="preserve">Nov, </w:t>
            </w:r>
            <w:r w:rsidRPr="00DF277C">
              <w:rPr>
                <w:rFonts w:cs="Arial"/>
                <w:sz w:val="22"/>
                <w:szCs w:val="22"/>
              </w:rPr>
              <w:t>2021)</w:t>
            </w:r>
            <w:r w:rsidR="00690B5C">
              <w:rPr>
                <w:rFonts w:cs="Arial"/>
                <w:sz w:val="22"/>
                <w:szCs w:val="22"/>
              </w:rPr>
              <w:t xml:space="preserve">. </w:t>
            </w:r>
            <w:r w:rsidR="002E554B" w:rsidRPr="00DF277C">
              <w:rPr>
                <w:rFonts w:cs="Arial"/>
                <w:sz w:val="22"/>
                <w:szCs w:val="22"/>
              </w:rPr>
              <w:t xml:space="preserve">Ensuring an effective teacher is in front of every class, and that every teacher is supported to keep improving, is the key ingredient of a successful school and should rightly be a top priority for pupil premium spending </w:t>
            </w:r>
            <w:hyperlink r:id="rId10" w:history="1">
              <w:r w:rsidR="002E554B" w:rsidRPr="00DF277C">
                <w:rPr>
                  <w:rStyle w:val="Hyperlink"/>
                  <w:rFonts w:cs="Arial"/>
                  <w:sz w:val="22"/>
                  <w:szCs w:val="22"/>
                </w:rPr>
                <w:t>( EEF 2021)</w:t>
              </w:r>
            </w:hyperlink>
            <w:r w:rsidR="002E554B">
              <w:rPr>
                <w:rStyle w:val="Hyperlink"/>
                <w:rFonts w:cs="Arial"/>
                <w:sz w:val="22"/>
                <w:szCs w:val="22"/>
              </w:rPr>
              <w:t xml:space="preserve"> </w:t>
            </w:r>
            <w:r w:rsidR="006A710B">
              <w:rPr>
                <w:rStyle w:val="Hyperlink"/>
                <w:rFonts w:cs="Arial"/>
                <w:sz w:val="22"/>
                <w:szCs w:val="22"/>
              </w:rPr>
              <w:t>.</w:t>
            </w:r>
            <w:r w:rsidR="00690B5C">
              <w:rPr>
                <w:rFonts w:cs="Arial"/>
                <w:sz w:val="22"/>
                <w:szCs w:val="22"/>
              </w:rPr>
              <w:t>T</w:t>
            </w:r>
            <w:r w:rsidRPr="00FD7BE1">
              <w:rPr>
                <w:rFonts w:cs="Arial"/>
                <w:color w:val="auto"/>
                <w:sz w:val="22"/>
                <w:szCs w:val="22"/>
              </w:rPr>
              <w:t xml:space="preserve">o raise standards that will benefit all pupils, including those in receipt of Pupil Premium, we </w:t>
            </w:r>
            <w:r w:rsidR="00C85053" w:rsidRPr="00FD7BE1">
              <w:rPr>
                <w:rFonts w:cs="Arial"/>
                <w:color w:val="auto"/>
                <w:sz w:val="22"/>
                <w:szCs w:val="22"/>
              </w:rPr>
              <w:t xml:space="preserve">therefore employ </w:t>
            </w:r>
            <w:r w:rsidR="00690B5C">
              <w:rPr>
                <w:rFonts w:cs="Arial"/>
                <w:color w:val="auto"/>
                <w:sz w:val="22"/>
                <w:szCs w:val="22"/>
              </w:rPr>
              <w:t>th</w:t>
            </w:r>
            <w:r w:rsidR="002E554B">
              <w:rPr>
                <w:rFonts w:cs="Arial"/>
                <w:color w:val="auto"/>
                <w:sz w:val="22"/>
                <w:szCs w:val="22"/>
              </w:rPr>
              <w:t>is</w:t>
            </w:r>
            <w:r w:rsidR="00690B5C">
              <w:rPr>
                <w:rFonts w:cs="Arial"/>
                <w:color w:val="auto"/>
                <w:sz w:val="22"/>
                <w:szCs w:val="22"/>
              </w:rPr>
              <w:t xml:space="preserve"> </w:t>
            </w:r>
            <w:r w:rsidR="002E554B">
              <w:rPr>
                <w:rFonts w:cs="Arial"/>
                <w:color w:val="auto"/>
                <w:sz w:val="22"/>
                <w:szCs w:val="22"/>
              </w:rPr>
              <w:t>r</w:t>
            </w:r>
            <w:r w:rsidR="002E554B">
              <w:rPr>
                <w:color w:val="auto"/>
              </w:rPr>
              <w:t xml:space="preserve">esearch underpinned </w:t>
            </w:r>
            <w:r w:rsidR="00690B5C">
              <w:rPr>
                <w:rFonts w:cs="Arial"/>
                <w:color w:val="auto"/>
                <w:sz w:val="22"/>
                <w:szCs w:val="22"/>
              </w:rPr>
              <w:t>approach</w:t>
            </w:r>
            <w:r w:rsidR="00C202BB">
              <w:rPr>
                <w:rFonts w:cs="Arial"/>
                <w:color w:val="auto"/>
                <w:sz w:val="22"/>
                <w:szCs w:val="22"/>
              </w:rPr>
              <w:t>.</w:t>
            </w:r>
          </w:p>
          <w:p w:rsidR="001C10E7" w:rsidRPr="00DF277C" w:rsidRDefault="006A710B">
            <w:pPr>
              <w:spacing w:before="120"/>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Literacy capabilities, and in particular r</w:t>
            </w:r>
            <w:r w:rsidR="00BC7716" w:rsidRPr="00DF277C">
              <w:rPr>
                <w:rStyle w:val="normaltextrun"/>
                <w:rFonts w:cs="Arial"/>
                <w:color w:val="auto"/>
                <w:sz w:val="22"/>
                <w:szCs w:val="22"/>
                <w:bdr w:val="none" w:sz="0" w:space="0" w:color="auto" w:frame="1"/>
              </w:rPr>
              <w:t>eading</w:t>
            </w:r>
            <w:r>
              <w:rPr>
                <w:rStyle w:val="normaltextrun"/>
                <w:rFonts w:cs="Arial"/>
                <w:color w:val="auto"/>
                <w:sz w:val="22"/>
                <w:szCs w:val="22"/>
                <w:bdr w:val="none" w:sz="0" w:space="0" w:color="auto" w:frame="1"/>
              </w:rPr>
              <w:t>,</w:t>
            </w:r>
            <w:r w:rsidR="00BC7716" w:rsidRPr="00DF277C">
              <w:rPr>
                <w:rStyle w:val="normaltextrun"/>
                <w:rFonts w:cs="Arial"/>
                <w:color w:val="auto"/>
                <w:sz w:val="22"/>
                <w:szCs w:val="22"/>
                <w:bdr w:val="none" w:sz="0" w:space="0" w:color="auto" w:frame="1"/>
              </w:rPr>
              <w:t xml:space="preserve"> </w:t>
            </w:r>
            <w:r>
              <w:rPr>
                <w:rStyle w:val="normaltextrun"/>
                <w:rFonts w:cs="Arial"/>
                <w:color w:val="auto"/>
                <w:sz w:val="22"/>
                <w:szCs w:val="22"/>
                <w:bdr w:val="none" w:sz="0" w:space="0" w:color="auto" w:frame="1"/>
              </w:rPr>
              <w:t>are</w:t>
            </w:r>
            <w:r w:rsidR="00BC7716" w:rsidRPr="00DF277C">
              <w:rPr>
                <w:rStyle w:val="normaltextrun"/>
                <w:rFonts w:cs="Arial"/>
                <w:color w:val="auto"/>
                <w:sz w:val="22"/>
                <w:szCs w:val="22"/>
                <w:bdr w:val="none" w:sz="0" w:space="0" w:color="auto" w:frame="1"/>
              </w:rPr>
              <w:t xml:space="preserve"> the gateway to wider learning. </w:t>
            </w:r>
            <w:r w:rsidR="004D3A87" w:rsidRPr="00DF277C">
              <w:rPr>
                <w:rStyle w:val="normaltextrun"/>
                <w:rFonts w:cs="Arial"/>
                <w:color w:val="auto"/>
                <w:sz w:val="22"/>
                <w:szCs w:val="22"/>
                <w:bdr w:val="none" w:sz="0" w:space="0" w:color="auto" w:frame="1"/>
              </w:rPr>
              <w:t>The EEF’s </w:t>
            </w:r>
            <w:hyperlink r:id="rId11" w:history="1">
              <w:r w:rsidR="004D3A87" w:rsidRPr="00DF277C">
                <w:rPr>
                  <w:rStyle w:val="normaltextrun"/>
                  <w:rFonts w:cs="Arial"/>
                  <w:color w:val="auto"/>
                  <w:sz w:val="22"/>
                  <w:szCs w:val="22"/>
                  <w:bdr w:val="none" w:sz="0" w:space="0" w:color="auto" w:frame="1"/>
                </w:rPr>
                <w:t>science literature review</w:t>
              </w:r>
            </w:hyperlink>
            <w:r w:rsidR="004D3A87" w:rsidRPr="00DF277C">
              <w:rPr>
                <w:rStyle w:val="normaltextrun"/>
                <w:rFonts w:cs="Arial"/>
                <w:color w:val="auto"/>
                <w:sz w:val="22"/>
                <w:szCs w:val="22"/>
                <w:bdr w:val="none" w:sz="0" w:space="0" w:color="auto" w:frame="1"/>
              </w:rPr>
              <w:t xml:space="preserve"> (2017</w:t>
            </w:r>
            <w:r w:rsidR="00DF277C" w:rsidRPr="00DF277C">
              <w:rPr>
                <w:rStyle w:val="normaltextrun"/>
                <w:rFonts w:cs="Arial"/>
                <w:color w:val="auto"/>
                <w:sz w:val="22"/>
                <w:szCs w:val="22"/>
                <w:bdr w:val="none" w:sz="0" w:space="0" w:color="auto" w:frame="1"/>
              </w:rPr>
              <w:t>)</w:t>
            </w:r>
            <w:r w:rsidR="004D3A87" w:rsidRPr="00DF277C">
              <w:rPr>
                <w:rStyle w:val="normaltextrun"/>
                <w:rFonts w:cs="Arial"/>
                <w:color w:val="auto"/>
                <w:sz w:val="22"/>
                <w:szCs w:val="22"/>
                <w:bdr w:val="none" w:sz="0" w:space="0" w:color="auto" w:frame="1"/>
              </w:rPr>
              <w:t> found that students</w:t>
            </w:r>
            <w:r>
              <w:rPr>
                <w:rStyle w:val="normaltextrun"/>
                <w:rFonts w:cs="Arial"/>
                <w:color w:val="auto"/>
                <w:sz w:val="22"/>
                <w:szCs w:val="22"/>
                <w:bdr w:val="none" w:sz="0" w:space="0" w:color="auto" w:frame="1"/>
              </w:rPr>
              <w:t>’</w:t>
            </w:r>
            <w:r w:rsidR="004D3A87" w:rsidRPr="00DF277C">
              <w:rPr>
                <w:rStyle w:val="normaltextrun"/>
                <w:rFonts w:cs="Arial"/>
                <w:color w:val="auto"/>
                <w:sz w:val="22"/>
                <w:szCs w:val="22"/>
                <w:bdr w:val="none" w:sz="0" w:space="0" w:color="auto" w:frame="1"/>
              </w:rPr>
              <w:t xml:space="preserve"> reading capability was the best predictor of later science achievement.</w:t>
            </w:r>
            <w:r w:rsidR="00FD7BE1">
              <w:rPr>
                <w:rStyle w:val="normaltextrun"/>
                <w:rFonts w:cs="Arial"/>
                <w:color w:val="auto"/>
                <w:sz w:val="22"/>
                <w:szCs w:val="22"/>
                <w:bdr w:val="none" w:sz="0" w:space="0" w:color="auto" w:frame="1"/>
              </w:rPr>
              <w:t xml:space="preserve"> </w:t>
            </w:r>
            <w:r>
              <w:rPr>
                <w:rStyle w:val="normaltextrun"/>
                <w:rFonts w:cs="Arial"/>
                <w:color w:val="auto"/>
                <w:sz w:val="22"/>
                <w:szCs w:val="22"/>
                <w:bdr w:val="none" w:sz="0" w:space="0" w:color="auto" w:frame="1"/>
              </w:rPr>
              <w:t>Our literacy curriculum prioritises</w:t>
            </w:r>
            <w:r w:rsidR="00C202BB">
              <w:rPr>
                <w:rStyle w:val="normaltextrun"/>
                <w:rFonts w:cs="Arial"/>
                <w:color w:val="auto"/>
                <w:sz w:val="22"/>
                <w:szCs w:val="22"/>
                <w:bdr w:val="none" w:sz="0" w:space="0" w:color="auto" w:frame="1"/>
              </w:rPr>
              <w:t xml:space="preserve"> and promotes</w:t>
            </w:r>
            <w:r w:rsidR="001C10E7" w:rsidRPr="00DF277C">
              <w:rPr>
                <w:rStyle w:val="normaltextrun"/>
                <w:rFonts w:cs="Arial"/>
                <w:color w:val="auto"/>
                <w:sz w:val="22"/>
                <w:szCs w:val="22"/>
                <w:bdr w:val="none" w:sz="0" w:space="0" w:color="auto" w:frame="1"/>
              </w:rPr>
              <w:t xml:space="preserve"> reading</w:t>
            </w:r>
            <w:r w:rsidR="00A468B0">
              <w:rPr>
                <w:rStyle w:val="normaltextrun"/>
                <w:rFonts w:cs="Arial"/>
                <w:color w:val="auto"/>
                <w:sz w:val="22"/>
                <w:szCs w:val="22"/>
                <w:bdr w:val="none" w:sz="0" w:space="0" w:color="auto" w:frame="1"/>
              </w:rPr>
              <w:t xml:space="preserve">, </w:t>
            </w:r>
            <w:r w:rsidR="00A468B0" w:rsidRPr="00A468B0">
              <w:rPr>
                <w:rStyle w:val="normaltextrun"/>
                <w:rFonts w:cs="Arial"/>
                <w:color w:val="auto"/>
                <w:sz w:val="22"/>
                <w:szCs w:val="22"/>
                <w:bdr w:val="none" w:sz="0" w:space="0" w:color="auto" w:frame="1"/>
              </w:rPr>
              <w:t>building pupils’ vocabulary, language skills and cultural capital.</w:t>
            </w:r>
          </w:p>
          <w:p w:rsidR="000B6FC6" w:rsidRPr="00DF277C" w:rsidRDefault="001C10E7" w:rsidP="000B6FC6">
            <w:pPr>
              <w:spacing w:before="120"/>
              <w:rPr>
                <w:rStyle w:val="normaltextrun"/>
                <w:rFonts w:cs="Arial"/>
                <w:color w:val="auto"/>
                <w:sz w:val="22"/>
                <w:szCs w:val="22"/>
                <w:bdr w:val="none" w:sz="0" w:space="0" w:color="auto" w:frame="1"/>
              </w:rPr>
            </w:pPr>
            <w:r w:rsidRPr="00DF277C">
              <w:rPr>
                <w:rStyle w:val="normaltextrun"/>
                <w:rFonts w:cs="Arial"/>
                <w:color w:val="auto"/>
                <w:sz w:val="22"/>
                <w:szCs w:val="22"/>
                <w:bdr w:val="none" w:sz="0" w:space="0" w:color="auto" w:frame="1"/>
              </w:rPr>
              <w:t>Pupils’ reading ability is carefully assessed and tracked to ensure that provision is always tailored to meet learning needs</w:t>
            </w:r>
            <w:r w:rsidR="004200F1">
              <w:rPr>
                <w:rStyle w:val="normaltextrun"/>
                <w:rFonts w:cs="Arial"/>
                <w:color w:val="auto"/>
                <w:sz w:val="22"/>
                <w:szCs w:val="22"/>
                <w:bdr w:val="none" w:sz="0" w:space="0" w:color="auto" w:frame="1"/>
              </w:rPr>
              <w:t xml:space="preserve"> and every child makes good progress</w:t>
            </w:r>
            <w:r w:rsidR="00BC7716" w:rsidRPr="00DF277C">
              <w:rPr>
                <w:rStyle w:val="normaltextrun"/>
                <w:rFonts w:cs="Arial"/>
                <w:color w:val="auto"/>
                <w:sz w:val="22"/>
                <w:szCs w:val="22"/>
                <w:bdr w:val="none" w:sz="0" w:space="0" w:color="auto" w:frame="1"/>
              </w:rPr>
              <w:t>.</w:t>
            </w:r>
            <w:r w:rsidR="004200F1">
              <w:rPr>
                <w:rStyle w:val="normaltextrun"/>
                <w:rFonts w:cs="Arial"/>
                <w:color w:val="auto"/>
                <w:sz w:val="22"/>
                <w:szCs w:val="22"/>
                <w:bdr w:val="none" w:sz="0" w:space="0" w:color="auto" w:frame="1"/>
              </w:rPr>
              <w:t xml:space="preserve"> </w:t>
            </w:r>
            <w:r w:rsidR="000B6FC6">
              <w:rPr>
                <w:rStyle w:val="normaltextrun"/>
                <w:rFonts w:cs="Arial"/>
                <w:color w:val="auto"/>
                <w:sz w:val="22"/>
                <w:szCs w:val="22"/>
                <w:bdr w:val="none" w:sz="0" w:space="0" w:color="auto" w:frame="1"/>
              </w:rPr>
              <w:t>Where p</w:t>
            </w:r>
            <w:r w:rsidR="000B6FC6" w:rsidRPr="00DF277C">
              <w:rPr>
                <w:rStyle w:val="normaltextrun"/>
                <w:rFonts w:cs="Arial"/>
                <w:color w:val="auto"/>
                <w:sz w:val="22"/>
                <w:szCs w:val="22"/>
                <w:bdr w:val="none" w:sz="0" w:space="0" w:color="auto" w:frame="1"/>
              </w:rPr>
              <w:t>upils are taught key reading and reading comprehension skills in ability groups</w:t>
            </w:r>
            <w:r w:rsidR="000B6FC6">
              <w:rPr>
                <w:rStyle w:val="normaltextrun"/>
                <w:rFonts w:cs="Arial"/>
                <w:color w:val="auto"/>
                <w:sz w:val="22"/>
                <w:szCs w:val="22"/>
                <w:bdr w:val="none" w:sz="0" w:space="0" w:color="auto" w:frame="1"/>
              </w:rPr>
              <w:t xml:space="preserve">, </w:t>
            </w:r>
            <w:r w:rsidR="000B6FC6" w:rsidRPr="00DF277C">
              <w:rPr>
                <w:rStyle w:val="normaltextrun"/>
                <w:rFonts w:cs="Arial"/>
                <w:color w:val="auto"/>
                <w:sz w:val="22"/>
                <w:szCs w:val="22"/>
                <w:bdr w:val="none" w:sz="0" w:space="0" w:color="auto" w:frame="1"/>
              </w:rPr>
              <w:t xml:space="preserve">those with the widest attainment gaps </w:t>
            </w:r>
            <w:r w:rsidR="000B6FC6">
              <w:rPr>
                <w:rStyle w:val="normaltextrun"/>
                <w:rFonts w:cs="Arial"/>
                <w:color w:val="auto"/>
                <w:sz w:val="22"/>
                <w:szCs w:val="22"/>
                <w:bdr w:val="none" w:sz="0" w:space="0" w:color="auto" w:frame="1"/>
              </w:rPr>
              <w:t xml:space="preserve">to close </w:t>
            </w:r>
            <w:r w:rsidR="000B6FC6" w:rsidRPr="00DF277C">
              <w:rPr>
                <w:rStyle w:val="normaltextrun"/>
                <w:rFonts w:cs="Arial"/>
                <w:color w:val="auto"/>
                <w:sz w:val="22"/>
                <w:szCs w:val="22"/>
                <w:bdr w:val="none" w:sz="0" w:space="0" w:color="auto" w:frame="1"/>
              </w:rPr>
              <w:t>are taught by our most experienced staff.</w:t>
            </w:r>
          </w:p>
          <w:p w:rsidR="004200F1" w:rsidRPr="00DF277C" w:rsidRDefault="004200F1" w:rsidP="004200F1">
            <w:pPr>
              <w:spacing w:before="120"/>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S</w:t>
            </w:r>
            <w:r w:rsidR="000B6FC6">
              <w:rPr>
                <w:rStyle w:val="normaltextrun"/>
                <w:rFonts w:cs="Arial"/>
                <w:color w:val="auto"/>
                <w:sz w:val="22"/>
                <w:szCs w:val="22"/>
                <w:bdr w:val="none" w:sz="0" w:space="0" w:color="auto" w:frame="1"/>
              </w:rPr>
              <w:t>ince s</w:t>
            </w:r>
            <w:r w:rsidRPr="00DF277C">
              <w:rPr>
                <w:rStyle w:val="normaltextrun"/>
                <w:rFonts w:cs="Arial"/>
                <w:color w:val="auto"/>
                <w:sz w:val="22"/>
                <w:szCs w:val="22"/>
                <w:bdr w:val="none" w:sz="0" w:space="0" w:color="auto" w:frame="1"/>
              </w:rPr>
              <w:t>trong reading provision ensure</w:t>
            </w:r>
            <w:r>
              <w:rPr>
                <w:rStyle w:val="normaltextrun"/>
                <w:rFonts w:cs="Arial"/>
                <w:color w:val="auto"/>
                <w:sz w:val="22"/>
                <w:szCs w:val="22"/>
                <w:bdr w:val="none" w:sz="0" w:space="0" w:color="auto" w:frame="1"/>
              </w:rPr>
              <w:t>s</w:t>
            </w:r>
            <w:r w:rsidRPr="00DF277C">
              <w:rPr>
                <w:rStyle w:val="normaltextrun"/>
                <w:rFonts w:cs="Arial"/>
                <w:color w:val="auto"/>
                <w:sz w:val="22"/>
                <w:szCs w:val="22"/>
                <w:bdr w:val="none" w:sz="0" w:space="0" w:color="auto" w:frame="1"/>
              </w:rPr>
              <w:t xml:space="preserve"> pupils are equipped to better access the wider curriculum</w:t>
            </w:r>
            <w:r w:rsidR="000B6FC6">
              <w:rPr>
                <w:rStyle w:val="normaltextrun"/>
                <w:rFonts w:cs="Arial"/>
                <w:color w:val="auto"/>
                <w:sz w:val="22"/>
                <w:szCs w:val="22"/>
                <w:bdr w:val="none" w:sz="0" w:space="0" w:color="auto" w:frame="1"/>
              </w:rPr>
              <w:t xml:space="preserve">, a </w:t>
            </w:r>
            <w:r>
              <w:rPr>
                <w:rStyle w:val="normaltextrun"/>
                <w:rFonts w:cs="Arial"/>
                <w:color w:val="auto"/>
                <w:sz w:val="22"/>
                <w:szCs w:val="22"/>
                <w:bdr w:val="none" w:sz="0" w:space="0" w:color="auto" w:frame="1"/>
              </w:rPr>
              <w:t xml:space="preserve">measure of </w:t>
            </w:r>
            <w:r w:rsidR="000B6FC6">
              <w:rPr>
                <w:rStyle w:val="normaltextrun"/>
                <w:rFonts w:cs="Arial"/>
                <w:color w:val="auto"/>
                <w:sz w:val="22"/>
                <w:szCs w:val="22"/>
                <w:bdr w:val="none" w:sz="0" w:space="0" w:color="auto" w:frame="1"/>
              </w:rPr>
              <w:t xml:space="preserve">our </w:t>
            </w:r>
            <w:r>
              <w:rPr>
                <w:rStyle w:val="normaltextrun"/>
                <w:rFonts w:cs="Arial"/>
                <w:color w:val="auto"/>
                <w:sz w:val="22"/>
                <w:szCs w:val="22"/>
                <w:bdr w:val="none" w:sz="0" w:space="0" w:color="auto" w:frame="1"/>
              </w:rPr>
              <w:t xml:space="preserve">strategy success is </w:t>
            </w:r>
            <w:r w:rsidR="000B6FC6">
              <w:rPr>
                <w:rStyle w:val="normaltextrun"/>
                <w:rFonts w:cs="Arial"/>
                <w:color w:val="auto"/>
                <w:sz w:val="22"/>
                <w:szCs w:val="22"/>
                <w:bdr w:val="none" w:sz="0" w:space="0" w:color="auto" w:frame="1"/>
              </w:rPr>
              <w:t xml:space="preserve">also </w:t>
            </w:r>
            <w:r>
              <w:rPr>
                <w:rStyle w:val="normaltextrun"/>
                <w:rFonts w:cs="Arial"/>
                <w:color w:val="auto"/>
                <w:sz w:val="22"/>
                <w:szCs w:val="22"/>
                <w:bdr w:val="none" w:sz="0" w:space="0" w:color="auto" w:frame="1"/>
              </w:rPr>
              <w:t>strong</w:t>
            </w:r>
            <w:r w:rsidRPr="00DF277C">
              <w:rPr>
                <w:rStyle w:val="normaltextrun"/>
                <w:rFonts w:cs="Arial"/>
                <w:color w:val="auto"/>
                <w:sz w:val="22"/>
                <w:szCs w:val="22"/>
                <w:bdr w:val="none" w:sz="0" w:space="0" w:color="auto" w:frame="1"/>
              </w:rPr>
              <w:t xml:space="preserve"> KS2 writing and maths progress</w:t>
            </w:r>
            <w:r>
              <w:rPr>
                <w:rStyle w:val="normaltextrun"/>
                <w:rFonts w:cs="Arial"/>
                <w:color w:val="auto"/>
                <w:sz w:val="22"/>
                <w:szCs w:val="22"/>
                <w:bdr w:val="none" w:sz="0" w:space="0" w:color="auto" w:frame="1"/>
              </w:rPr>
              <w:t xml:space="preserve"> and attainment</w:t>
            </w:r>
            <w:r w:rsidR="00A04E60">
              <w:rPr>
                <w:rStyle w:val="normaltextrun"/>
                <w:rFonts w:cs="Arial"/>
                <w:color w:val="auto"/>
                <w:sz w:val="22"/>
                <w:szCs w:val="22"/>
                <w:bdr w:val="none" w:sz="0" w:space="0" w:color="auto" w:frame="1"/>
              </w:rPr>
              <w:t xml:space="preserve"> </w:t>
            </w:r>
            <w:r w:rsidR="000B6FC6">
              <w:rPr>
                <w:rStyle w:val="normaltextrun"/>
                <w:rFonts w:cs="Arial"/>
                <w:color w:val="auto"/>
                <w:sz w:val="22"/>
                <w:szCs w:val="22"/>
                <w:bdr w:val="none" w:sz="0" w:space="0" w:color="auto" w:frame="1"/>
              </w:rPr>
              <w:t>(</w:t>
            </w:r>
            <w:r>
              <w:rPr>
                <w:rStyle w:val="normaltextrun"/>
                <w:rFonts w:cs="Arial"/>
                <w:color w:val="auto"/>
                <w:sz w:val="22"/>
                <w:szCs w:val="22"/>
                <w:bdr w:val="none" w:sz="0" w:space="0" w:color="auto" w:frame="1"/>
              </w:rPr>
              <w:t xml:space="preserve">from pupils’ </w:t>
            </w:r>
            <w:r w:rsidR="00A04E60">
              <w:rPr>
                <w:rStyle w:val="normaltextrun"/>
                <w:rFonts w:cs="Arial"/>
                <w:color w:val="auto"/>
                <w:sz w:val="22"/>
                <w:szCs w:val="22"/>
                <w:bdr w:val="none" w:sz="0" w:space="0" w:color="auto" w:frame="1"/>
              </w:rPr>
              <w:t>differing</w:t>
            </w:r>
            <w:r>
              <w:rPr>
                <w:rStyle w:val="normaltextrun"/>
                <w:rFonts w:cs="Arial"/>
                <w:color w:val="auto"/>
                <w:sz w:val="22"/>
                <w:szCs w:val="22"/>
                <w:bdr w:val="none" w:sz="0" w:space="0" w:color="auto" w:frame="1"/>
              </w:rPr>
              <w:t xml:space="preserve"> starting points</w:t>
            </w:r>
            <w:r w:rsidR="000B6FC6">
              <w:rPr>
                <w:rStyle w:val="normaltextrun"/>
                <w:rFonts w:cs="Arial"/>
                <w:color w:val="auto"/>
                <w:sz w:val="22"/>
                <w:szCs w:val="22"/>
                <w:bdr w:val="none" w:sz="0" w:space="0" w:color="auto" w:frame="1"/>
              </w:rPr>
              <w:t>)</w:t>
            </w:r>
            <w:r>
              <w:rPr>
                <w:rStyle w:val="normaltextrun"/>
                <w:rFonts w:cs="Arial"/>
                <w:color w:val="auto"/>
                <w:sz w:val="22"/>
                <w:szCs w:val="22"/>
                <w:bdr w:val="none" w:sz="0" w:space="0" w:color="auto" w:frame="1"/>
              </w:rPr>
              <w:t>.</w:t>
            </w:r>
          </w:p>
          <w:p w:rsidR="00C85053" w:rsidRPr="00DF277C" w:rsidRDefault="001C10E7">
            <w:pPr>
              <w:spacing w:before="120"/>
              <w:rPr>
                <w:rStyle w:val="normaltextrun"/>
                <w:rFonts w:cs="Arial"/>
                <w:color w:val="auto"/>
                <w:sz w:val="22"/>
                <w:szCs w:val="22"/>
                <w:bdr w:val="none" w:sz="0" w:space="0" w:color="auto" w:frame="1"/>
              </w:rPr>
            </w:pPr>
            <w:r w:rsidRPr="00DF277C">
              <w:rPr>
                <w:rStyle w:val="normaltextrun"/>
                <w:rFonts w:cs="Arial"/>
                <w:color w:val="auto"/>
                <w:sz w:val="22"/>
                <w:szCs w:val="22"/>
                <w:bdr w:val="none" w:sz="0" w:space="0" w:color="auto" w:frame="1"/>
              </w:rPr>
              <w:t>Our pupils enter our school ‘broadly below national’ expectations</w:t>
            </w:r>
            <w:r w:rsidR="00FD7BE1">
              <w:rPr>
                <w:rStyle w:val="normaltextrun"/>
                <w:rFonts w:cs="Arial"/>
                <w:color w:val="auto"/>
                <w:sz w:val="22"/>
                <w:szCs w:val="22"/>
                <w:bdr w:val="none" w:sz="0" w:space="0" w:color="auto" w:frame="1"/>
              </w:rPr>
              <w:t>.</w:t>
            </w:r>
            <w:r w:rsidRPr="00DF277C">
              <w:rPr>
                <w:rStyle w:val="normaltextrun"/>
                <w:rFonts w:cs="Arial"/>
                <w:color w:val="auto"/>
                <w:sz w:val="22"/>
                <w:szCs w:val="22"/>
                <w:bdr w:val="none" w:sz="0" w:space="0" w:color="auto" w:frame="1"/>
              </w:rPr>
              <w:t xml:space="preserve"> </w:t>
            </w:r>
            <w:r w:rsidR="00FD7BE1">
              <w:rPr>
                <w:rStyle w:val="normaltextrun"/>
                <w:rFonts w:cs="Arial"/>
                <w:color w:val="auto"/>
                <w:sz w:val="22"/>
                <w:szCs w:val="22"/>
                <w:bdr w:val="none" w:sz="0" w:space="0" w:color="auto" w:frame="1"/>
              </w:rPr>
              <w:t>B</w:t>
            </w:r>
            <w:r w:rsidRPr="00DF277C">
              <w:rPr>
                <w:rStyle w:val="normaltextrun"/>
                <w:rFonts w:cs="Arial"/>
                <w:color w:val="auto"/>
                <w:sz w:val="22"/>
                <w:szCs w:val="22"/>
                <w:bdr w:val="none" w:sz="0" w:space="0" w:color="auto" w:frame="1"/>
              </w:rPr>
              <w:t xml:space="preserve">y the end of </w:t>
            </w:r>
            <w:r w:rsidR="000B6FC6">
              <w:rPr>
                <w:rStyle w:val="normaltextrun"/>
                <w:rFonts w:cs="Arial"/>
                <w:color w:val="auto"/>
                <w:sz w:val="22"/>
                <w:szCs w:val="22"/>
                <w:bdr w:val="none" w:sz="0" w:space="0" w:color="auto" w:frame="1"/>
              </w:rPr>
              <w:t>KS2</w:t>
            </w:r>
            <w:r w:rsidRPr="00DF277C">
              <w:rPr>
                <w:rStyle w:val="normaltextrun"/>
                <w:rFonts w:cs="Arial"/>
                <w:color w:val="auto"/>
                <w:sz w:val="22"/>
                <w:szCs w:val="22"/>
                <w:bdr w:val="none" w:sz="0" w:space="0" w:color="auto" w:frame="1"/>
              </w:rPr>
              <w:t xml:space="preserve">, our strategy can be judged as successful if </w:t>
            </w:r>
            <w:r w:rsidR="0009095F" w:rsidRPr="00DF277C">
              <w:rPr>
                <w:rStyle w:val="normaltextrun"/>
                <w:rFonts w:cs="Arial"/>
                <w:color w:val="auto"/>
                <w:sz w:val="22"/>
                <w:szCs w:val="22"/>
                <w:bdr w:val="none" w:sz="0" w:space="0" w:color="auto" w:frame="1"/>
              </w:rPr>
              <w:t xml:space="preserve">our </w:t>
            </w:r>
            <w:r w:rsidRPr="00DF277C">
              <w:rPr>
                <w:rStyle w:val="normaltextrun"/>
                <w:rFonts w:cs="Arial"/>
                <w:color w:val="auto"/>
                <w:sz w:val="22"/>
                <w:szCs w:val="22"/>
                <w:bdr w:val="none" w:sz="0" w:space="0" w:color="auto" w:frame="1"/>
              </w:rPr>
              <w:t>pupils make better than expected progress</w:t>
            </w:r>
            <w:r w:rsidR="00FD7BE1">
              <w:rPr>
                <w:rStyle w:val="normaltextrun"/>
                <w:rFonts w:cs="Arial"/>
                <w:color w:val="auto"/>
                <w:sz w:val="22"/>
                <w:szCs w:val="22"/>
                <w:bdr w:val="none" w:sz="0" w:space="0" w:color="auto" w:frame="1"/>
              </w:rPr>
              <w:t xml:space="preserve"> </w:t>
            </w:r>
            <w:r w:rsidR="0009095F" w:rsidRPr="00DF277C">
              <w:rPr>
                <w:rStyle w:val="normaltextrun"/>
                <w:rFonts w:cs="Arial"/>
                <w:color w:val="auto"/>
                <w:sz w:val="22"/>
                <w:szCs w:val="22"/>
                <w:bdr w:val="none" w:sz="0" w:space="0" w:color="auto" w:frame="1"/>
              </w:rPr>
              <w:t>against national markers,</w:t>
            </w:r>
            <w:r w:rsidRPr="00DF277C">
              <w:rPr>
                <w:rStyle w:val="normaltextrun"/>
                <w:rFonts w:cs="Arial"/>
                <w:color w:val="auto"/>
                <w:sz w:val="22"/>
                <w:szCs w:val="22"/>
                <w:bdr w:val="none" w:sz="0" w:space="0" w:color="auto" w:frame="1"/>
              </w:rPr>
              <w:t xml:space="preserve"> to secure </w:t>
            </w:r>
            <w:r w:rsidR="000B6FC6">
              <w:rPr>
                <w:rStyle w:val="normaltextrun"/>
                <w:rFonts w:cs="Arial"/>
                <w:color w:val="auto"/>
                <w:sz w:val="22"/>
                <w:szCs w:val="22"/>
                <w:bdr w:val="none" w:sz="0" w:space="0" w:color="auto" w:frame="1"/>
              </w:rPr>
              <w:t>above national averages for</w:t>
            </w:r>
            <w:r w:rsidRPr="00DF277C">
              <w:rPr>
                <w:rStyle w:val="normaltextrun"/>
                <w:rFonts w:cs="Arial"/>
                <w:color w:val="auto"/>
                <w:sz w:val="22"/>
                <w:szCs w:val="22"/>
                <w:bdr w:val="none" w:sz="0" w:space="0" w:color="auto" w:frame="1"/>
              </w:rPr>
              <w:t xml:space="preserve"> </w:t>
            </w:r>
            <w:r w:rsidR="004200F1">
              <w:rPr>
                <w:rStyle w:val="normaltextrun"/>
                <w:rFonts w:cs="Arial"/>
                <w:color w:val="auto"/>
                <w:sz w:val="22"/>
                <w:szCs w:val="22"/>
                <w:bdr w:val="none" w:sz="0" w:space="0" w:color="auto" w:frame="1"/>
              </w:rPr>
              <w:t>‘expected standard’</w:t>
            </w:r>
            <w:r w:rsidRPr="00DF277C">
              <w:rPr>
                <w:rStyle w:val="normaltextrun"/>
                <w:rFonts w:cs="Arial"/>
                <w:color w:val="auto"/>
                <w:sz w:val="22"/>
                <w:szCs w:val="22"/>
                <w:bdr w:val="none" w:sz="0" w:space="0" w:color="auto" w:frame="1"/>
              </w:rPr>
              <w:t xml:space="preserve"> attainment</w:t>
            </w:r>
            <w:r w:rsidR="000B6FC6">
              <w:rPr>
                <w:rStyle w:val="normaltextrun"/>
                <w:rFonts w:cs="Arial"/>
                <w:color w:val="auto"/>
                <w:sz w:val="22"/>
                <w:szCs w:val="22"/>
                <w:bdr w:val="none" w:sz="0" w:space="0" w:color="auto" w:frame="1"/>
              </w:rPr>
              <w:t>.</w:t>
            </w:r>
            <w:r w:rsidR="00FD7BE1">
              <w:rPr>
                <w:rStyle w:val="normaltextrun"/>
                <w:rFonts w:cs="Arial"/>
                <w:color w:val="auto"/>
                <w:sz w:val="22"/>
                <w:szCs w:val="22"/>
                <w:bdr w:val="none" w:sz="0" w:space="0" w:color="auto" w:frame="1"/>
              </w:rPr>
              <w:t xml:space="preserve"> F</w:t>
            </w:r>
            <w:r w:rsidRPr="00DF277C">
              <w:rPr>
                <w:rStyle w:val="normaltextrun"/>
                <w:rFonts w:cs="Arial"/>
                <w:color w:val="auto"/>
                <w:sz w:val="22"/>
                <w:szCs w:val="22"/>
                <w:bdr w:val="none" w:sz="0" w:space="0" w:color="auto" w:frame="1"/>
              </w:rPr>
              <w:t xml:space="preserve">or our most able pupils, </w:t>
            </w:r>
            <w:r w:rsidR="004200F1">
              <w:rPr>
                <w:rStyle w:val="normaltextrun"/>
                <w:rFonts w:cs="Arial"/>
                <w:color w:val="auto"/>
                <w:sz w:val="22"/>
                <w:szCs w:val="22"/>
                <w:bdr w:val="none" w:sz="0" w:space="0" w:color="auto" w:frame="1"/>
              </w:rPr>
              <w:t xml:space="preserve">we </w:t>
            </w:r>
            <w:r w:rsidR="000B6FC6">
              <w:rPr>
                <w:rStyle w:val="normaltextrun"/>
                <w:rFonts w:cs="Arial"/>
                <w:color w:val="auto"/>
                <w:sz w:val="22"/>
                <w:szCs w:val="22"/>
                <w:bdr w:val="none" w:sz="0" w:space="0" w:color="auto" w:frame="1"/>
              </w:rPr>
              <w:t xml:space="preserve">also </w:t>
            </w:r>
            <w:r w:rsidR="004200F1">
              <w:rPr>
                <w:rStyle w:val="normaltextrun"/>
                <w:rFonts w:cs="Arial"/>
                <w:color w:val="auto"/>
                <w:sz w:val="22"/>
                <w:szCs w:val="22"/>
                <w:bdr w:val="none" w:sz="0" w:space="0" w:color="auto" w:frame="1"/>
              </w:rPr>
              <w:t>aim for</w:t>
            </w:r>
            <w:r w:rsidRPr="00DF277C">
              <w:rPr>
                <w:rStyle w:val="normaltextrun"/>
                <w:rFonts w:cs="Arial"/>
                <w:color w:val="auto"/>
                <w:sz w:val="22"/>
                <w:szCs w:val="22"/>
                <w:bdr w:val="none" w:sz="0" w:space="0" w:color="auto" w:frame="1"/>
              </w:rPr>
              <w:t xml:space="preserve"> aspirational targets of above national </w:t>
            </w:r>
            <w:r w:rsidR="004200F1">
              <w:rPr>
                <w:rStyle w:val="normaltextrun"/>
                <w:rFonts w:cs="Arial"/>
                <w:color w:val="auto"/>
                <w:sz w:val="22"/>
                <w:szCs w:val="22"/>
                <w:bdr w:val="none" w:sz="0" w:space="0" w:color="auto" w:frame="1"/>
              </w:rPr>
              <w:t>average</w:t>
            </w:r>
            <w:r w:rsidR="000B6FC6">
              <w:rPr>
                <w:rStyle w:val="normaltextrun"/>
                <w:rFonts w:cs="Arial"/>
                <w:color w:val="auto"/>
                <w:sz w:val="22"/>
                <w:szCs w:val="22"/>
                <w:bdr w:val="none" w:sz="0" w:space="0" w:color="auto" w:frame="1"/>
              </w:rPr>
              <w:t>s for</w:t>
            </w:r>
            <w:r w:rsidR="004200F1">
              <w:rPr>
                <w:rStyle w:val="normaltextrun"/>
                <w:rFonts w:cs="Arial"/>
                <w:color w:val="auto"/>
                <w:sz w:val="22"/>
                <w:szCs w:val="22"/>
                <w:bdr w:val="none" w:sz="0" w:space="0" w:color="auto" w:frame="1"/>
              </w:rPr>
              <w:t xml:space="preserve"> greater depth standard</w:t>
            </w:r>
            <w:r w:rsidR="00037E98">
              <w:rPr>
                <w:rStyle w:val="normaltextrun"/>
                <w:rFonts w:cs="Arial"/>
                <w:color w:val="auto"/>
                <w:sz w:val="22"/>
                <w:szCs w:val="22"/>
                <w:bdr w:val="none" w:sz="0" w:space="0" w:color="auto" w:frame="1"/>
              </w:rPr>
              <w:t xml:space="preserve"> attainment.</w:t>
            </w:r>
          </w:p>
          <w:p w:rsidR="00037E98" w:rsidRPr="00EF2CD6" w:rsidRDefault="005B59A3" w:rsidP="00C85053">
            <w:pPr>
              <w:spacing w:before="120"/>
              <w:rPr>
                <w:rStyle w:val="normaltextrun"/>
                <w:rFonts w:cs="Arial"/>
                <w:b/>
                <w:bCs/>
                <w:color w:val="auto"/>
                <w:sz w:val="22"/>
                <w:szCs w:val="22"/>
                <w:bdr w:val="none" w:sz="0" w:space="0" w:color="auto" w:frame="1"/>
              </w:rPr>
            </w:pPr>
            <w:r>
              <w:rPr>
                <w:rStyle w:val="normaltextrun"/>
                <w:rFonts w:cs="Arial"/>
                <w:b/>
                <w:bCs/>
                <w:color w:val="auto"/>
                <w:sz w:val="22"/>
                <w:szCs w:val="22"/>
                <w:bdr w:val="none" w:sz="0" w:space="0" w:color="auto" w:frame="1"/>
              </w:rPr>
              <w:t>M</w:t>
            </w:r>
            <w:r>
              <w:rPr>
                <w:rStyle w:val="normaltextrun"/>
                <w:rFonts w:cs="Arial"/>
                <w:b/>
                <w:bCs/>
                <w:sz w:val="22"/>
                <w:szCs w:val="22"/>
                <w:bdr w:val="none" w:sz="0" w:space="0" w:color="auto" w:frame="1"/>
              </w:rPr>
              <w:t xml:space="preserve">enu </w:t>
            </w:r>
            <w:r w:rsidR="00BC16AA">
              <w:rPr>
                <w:rStyle w:val="normaltextrun"/>
                <w:rFonts w:cs="Arial"/>
                <w:b/>
                <w:bCs/>
                <w:color w:val="auto"/>
                <w:sz w:val="22"/>
                <w:szCs w:val="22"/>
                <w:bdr w:val="none" w:sz="0" w:space="0" w:color="auto" w:frame="1"/>
              </w:rPr>
              <w:t>t</w:t>
            </w:r>
            <w:r w:rsidR="00BC16AA">
              <w:rPr>
                <w:rStyle w:val="normaltextrun"/>
                <w:rFonts w:cs="Arial"/>
                <w:b/>
                <w:bCs/>
                <w:sz w:val="22"/>
                <w:szCs w:val="22"/>
                <w:bdr w:val="none" w:sz="0" w:space="0" w:color="auto" w:frame="1"/>
              </w:rPr>
              <w:t xml:space="preserve">ier </w:t>
            </w:r>
            <w:proofErr w:type="gramStart"/>
            <w:r w:rsidR="00BC16AA">
              <w:rPr>
                <w:rStyle w:val="normaltextrun"/>
                <w:rFonts w:cs="Arial"/>
                <w:b/>
                <w:bCs/>
                <w:sz w:val="22"/>
                <w:szCs w:val="22"/>
                <w:bdr w:val="none" w:sz="0" w:space="0" w:color="auto" w:frame="1"/>
              </w:rPr>
              <w:t>2:targeted</w:t>
            </w:r>
            <w:proofErr w:type="gramEnd"/>
            <w:r w:rsidR="00037E98" w:rsidRPr="00EF2CD6">
              <w:rPr>
                <w:rStyle w:val="normaltextrun"/>
                <w:rFonts w:cs="Arial"/>
                <w:b/>
                <w:bCs/>
                <w:color w:val="auto"/>
                <w:sz w:val="22"/>
                <w:szCs w:val="22"/>
                <w:bdr w:val="none" w:sz="0" w:space="0" w:color="auto" w:frame="1"/>
              </w:rPr>
              <w:t xml:space="preserve"> academic support</w:t>
            </w:r>
            <w:r w:rsidR="003637A3">
              <w:rPr>
                <w:rStyle w:val="normaltextrun"/>
                <w:rFonts w:cs="Arial"/>
                <w:b/>
                <w:bCs/>
                <w:color w:val="auto"/>
                <w:sz w:val="22"/>
                <w:szCs w:val="22"/>
                <w:bdr w:val="none" w:sz="0" w:space="0" w:color="auto" w:frame="1"/>
              </w:rPr>
              <w:t xml:space="preserve"> where needed</w:t>
            </w:r>
            <w:r w:rsidR="003868A6" w:rsidRPr="00EF2CD6">
              <w:rPr>
                <w:rStyle w:val="normaltextrun"/>
                <w:rFonts w:cs="Arial"/>
                <w:b/>
                <w:bCs/>
                <w:color w:val="auto"/>
                <w:sz w:val="22"/>
                <w:szCs w:val="22"/>
                <w:bdr w:val="none" w:sz="0" w:space="0" w:color="auto" w:frame="1"/>
              </w:rPr>
              <w:t xml:space="preserve"> </w:t>
            </w:r>
          </w:p>
          <w:p w:rsidR="00C85053" w:rsidRPr="00DF277C" w:rsidRDefault="004D3A87" w:rsidP="00C85053">
            <w:pPr>
              <w:spacing w:before="120"/>
              <w:rPr>
                <w:rStyle w:val="normaltextrun"/>
                <w:rFonts w:cs="Arial"/>
                <w:color w:val="auto"/>
                <w:sz w:val="22"/>
                <w:szCs w:val="22"/>
                <w:bdr w:val="none" w:sz="0" w:space="0" w:color="auto" w:frame="1"/>
              </w:rPr>
            </w:pPr>
            <w:r w:rsidRPr="00DF277C">
              <w:rPr>
                <w:rFonts w:cs="Arial"/>
                <w:color w:val="auto"/>
                <w:sz w:val="22"/>
                <w:szCs w:val="22"/>
              </w:rPr>
              <w:t xml:space="preserve">With high quality class teaching in place, only a small number of pupils will require </w:t>
            </w:r>
            <w:r w:rsidR="00EF2CD6" w:rsidRPr="00DF277C">
              <w:rPr>
                <w:rFonts w:cs="Arial"/>
                <w:color w:val="auto"/>
                <w:sz w:val="22"/>
                <w:szCs w:val="22"/>
              </w:rPr>
              <w:t>additional</w:t>
            </w:r>
            <w:r w:rsidR="00EF2CD6">
              <w:rPr>
                <w:rFonts w:cs="Arial"/>
                <w:color w:val="auto"/>
                <w:sz w:val="22"/>
                <w:szCs w:val="22"/>
              </w:rPr>
              <w:t xml:space="preserve"> </w:t>
            </w:r>
            <w:r w:rsidR="00EF2CD6" w:rsidRPr="00DF277C">
              <w:rPr>
                <w:rFonts w:cs="Arial"/>
                <w:color w:val="auto"/>
                <w:sz w:val="22"/>
                <w:szCs w:val="22"/>
              </w:rPr>
              <w:t>targeted</w:t>
            </w:r>
            <w:r w:rsidR="00037E98">
              <w:rPr>
                <w:rFonts w:cs="Arial"/>
                <w:color w:val="auto"/>
                <w:sz w:val="22"/>
                <w:szCs w:val="22"/>
              </w:rPr>
              <w:t xml:space="preserve"> academic </w:t>
            </w:r>
            <w:r w:rsidRPr="00DF277C">
              <w:rPr>
                <w:rFonts w:cs="Arial"/>
                <w:color w:val="auto"/>
                <w:sz w:val="22"/>
                <w:szCs w:val="22"/>
              </w:rPr>
              <w:t xml:space="preserve">support. </w:t>
            </w:r>
            <w:hyperlink r:id="rId12" w:history="1">
              <w:r w:rsidRPr="00DF277C">
                <w:rPr>
                  <w:rStyle w:val="Hyperlink"/>
                  <w:rFonts w:cs="Arial"/>
                  <w:sz w:val="22"/>
                  <w:szCs w:val="22"/>
                </w:rPr>
                <w:t xml:space="preserve">Research shows that disadvantaged pupils have been </w:t>
              </w:r>
              <w:r w:rsidR="00274FD9" w:rsidRPr="00DF277C">
                <w:rPr>
                  <w:rStyle w:val="Hyperlink"/>
                  <w:rFonts w:cs="Arial"/>
                  <w:sz w:val="22"/>
                  <w:szCs w:val="22"/>
                </w:rPr>
                <w:t>worst affected by the</w:t>
              </w:r>
              <w:r w:rsidRPr="00DF277C">
                <w:rPr>
                  <w:rStyle w:val="Hyperlink"/>
                  <w:rFonts w:cs="Arial"/>
                  <w:sz w:val="22"/>
                  <w:szCs w:val="22"/>
                </w:rPr>
                <w:t xml:space="preserve"> impact</w:t>
              </w:r>
              <w:r w:rsidR="00274FD9" w:rsidRPr="00DF277C">
                <w:rPr>
                  <w:rStyle w:val="Hyperlink"/>
                  <w:rFonts w:cs="Arial"/>
                  <w:sz w:val="22"/>
                  <w:szCs w:val="22"/>
                </w:rPr>
                <w:t xml:space="preserve"> of the pandemic</w:t>
              </w:r>
            </w:hyperlink>
            <w:r w:rsidR="00274FD9" w:rsidRPr="00DF277C">
              <w:rPr>
                <w:rFonts w:cs="Arial"/>
                <w:sz w:val="22"/>
                <w:szCs w:val="22"/>
              </w:rPr>
              <w:t xml:space="preserve"> </w:t>
            </w:r>
            <w:r w:rsidRPr="00DF277C">
              <w:rPr>
                <w:rFonts w:cs="Arial"/>
                <w:sz w:val="22"/>
                <w:szCs w:val="22"/>
              </w:rPr>
              <w:t>lockdowns</w:t>
            </w:r>
            <w:r w:rsidR="00A2372B">
              <w:rPr>
                <w:rFonts w:cs="Arial"/>
                <w:sz w:val="22"/>
                <w:szCs w:val="22"/>
              </w:rPr>
              <w:t xml:space="preserve"> </w:t>
            </w:r>
            <w:r w:rsidR="00A2372B">
              <w:t>and particularly disadvantaged pupils with SEND</w:t>
            </w:r>
            <w:r w:rsidRPr="00DF277C">
              <w:rPr>
                <w:rFonts w:cs="Arial"/>
                <w:sz w:val="22"/>
                <w:szCs w:val="22"/>
              </w:rPr>
              <w:t xml:space="preserve">. </w:t>
            </w:r>
            <w:r w:rsidR="00A2372B">
              <w:rPr>
                <w:rFonts w:cs="Arial"/>
                <w:color w:val="auto"/>
                <w:sz w:val="22"/>
                <w:szCs w:val="22"/>
              </w:rPr>
              <w:t>I</w:t>
            </w:r>
            <w:r w:rsidR="00A2372B">
              <w:rPr>
                <w:color w:val="auto"/>
              </w:rPr>
              <w:t xml:space="preserve">ntensive </w:t>
            </w:r>
            <w:r w:rsidR="00476745">
              <w:rPr>
                <w:rStyle w:val="normaltextrun"/>
                <w:rFonts w:cs="Arial"/>
                <w:color w:val="auto"/>
                <w:sz w:val="22"/>
                <w:szCs w:val="22"/>
                <w:bdr w:val="none" w:sz="0" w:space="0" w:color="auto" w:frame="1"/>
              </w:rPr>
              <w:t xml:space="preserve">English/maths </w:t>
            </w:r>
            <w:r w:rsidR="00C85053" w:rsidRPr="00DF277C">
              <w:rPr>
                <w:rStyle w:val="normaltextrun"/>
                <w:rFonts w:cs="Arial"/>
                <w:color w:val="auto"/>
                <w:sz w:val="22"/>
                <w:szCs w:val="22"/>
                <w:bdr w:val="none" w:sz="0" w:space="0" w:color="auto" w:frame="1"/>
              </w:rPr>
              <w:t>intensive</w:t>
            </w:r>
            <w:r w:rsidR="003868A6">
              <w:rPr>
                <w:rStyle w:val="normaltextrun"/>
                <w:rFonts w:cs="Arial"/>
                <w:color w:val="auto"/>
                <w:sz w:val="22"/>
                <w:szCs w:val="22"/>
                <w:bdr w:val="none" w:sz="0" w:space="0" w:color="auto" w:frame="1"/>
              </w:rPr>
              <w:t xml:space="preserve"> </w:t>
            </w:r>
            <w:r w:rsidR="00A04E60" w:rsidRPr="00EF2CD6">
              <w:rPr>
                <w:rStyle w:val="normaltextrun"/>
                <w:rFonts w:cs="Arial"/>
                <w:color w:val="auto"/>
                <w:sz w:val="22"/>
                <w:szCs w:val="22"/>
                <w:bdr w:val="none" w:sz="0" w:space="0" w:color="auto" w:frame="1"/>
              </w:rPr>
              <w:t xml:space="preserve">intervention </w:t>
            </w:r>
            <w:r w:rsidR="00C85053" w:rsidRPr="00EF2CD6">
              <w:rPr>
                <w:rStyle w:val="normaltextrun"/>
                <w:rFonts w:cs="Arial"/>
                <w:color w:val="auto"/>
                <w:sz w:val="22"/>
                <w:szCs w:val="22"/>
                <w:bdr w:val="none" w:sz="0" w:space="0" w:color="auto" w:frame="1"/>
              </w:rPr>
              <w:t>programmes</w:t>
            </w:r>
            <w:r w:rsidR="00476745">
              <w:rPr>
                <w:rStyle w:val="normaltextrun"/>
                <w:rFonts w:cs="Arial"/>
                <w:color w:val="auto"/>
                <w:sz w:val="22"/>
                <w:szCs w:val="22"/>
                <w:bdr w:val="none" w:sz="0" w:space="0" w:color="auto" w:frame="1"/>
              </w:rPr>
              <w:t xml:space="preserve"> provided </w:t>
            </w:r>
            <w:r w:rsidR="00C85053" w:rsidRPr="00DF277C">
              <w:rPr>
                <w:rStyle w:val="normaltextrun"/>
                <w:rFonts w:cs="Arial"/>
                <w:color w:val="auto"/>
                <w:sz w:val="22"/>
                <w:szCs w:val="22"/>
                <w:bdr w:val="none" w:sz="0" w:space="0" w:color="auto" w:frame="1"/>
              </w:rPr>
              <w:t xml:space="preserve">by </w:t>
            </w:r>
            <w:r w:rsidR="00A2372B">
              <w:rPr>
                <w:rStyle w:val="normaltextrun"/>
                <w:rFonts w:cs="Arial"/>
                <w:color w:val="auto"/>
                <w:sz w:val="22"/>
                <w:szCs w:val="22"/>
                <w:bdr w:val="none" w:sz="0" w:space="0" w:color="auto" w:frame="1"/>
              </w:rPr>
              <w:t xml:space="preserve">highly </w:t>
            </w:r>
            <w:r w:rsidR="00C85053" w:rsidRPr="00DF277C">
              <w:rPr>
                <w:rStyle w:val="normaltextrun"/>
                <w:rFonts w:cs="Arial"/>
                <w:color w:val="auto"/>
                <w:sz w:val="22"/>
                <w:szCs w:val="22"/>
                <w:bdr w:val="none" w:sz="0" w:space="0" w:color="auto" w:frame="1"/>
              </w:rPr>
              <w:lastRenderedPageBreak/>
              <w:t>experienced teachers</w:t>
            </w:r>
            <w:r w:rsidR="00A2372B">
              <w:rPr>
                <w:rStyle w:val="normaltextrun"/>
                <w:rFonts w:cs="Arial"/>
                <w:color w:val="auto"/>
                <w:sz w:val="22"/>
                <w:szCs w:val="22"/>
                <w:bdr w:val="none" w:sz="0" w:space="0" w:color="auto" w:frame="1"/>
              </w:rPr>
              <w:t xml:space="preserve"> are provided to pupils with the widest attainment gaps to close</w:t>
            </w:r>
            <w:r w:rsidR="00C85053" w:rsidRPr="00DF277C">
              <w:rPr>
                <w:rStyle w:val="normaltextrun"/>
                <w:rFonts w:cs="Arial"/>
                <w:color w:val="auto"/>
                <w:sz w:val="22"/>
                <w:szCs w:val="22"/>
                <w:bdr w:val="none" w:sz="0" w:space="0" w:color="auto" w:frame="1"/>
              </w:rPr>
              <w:t xml:space="preserve">. </w:t>
            </w:r>
            <w:r w:rsidR="00A2372B">
              <w:rPr>
                <w:rStyle w:val="normaltextrun"/>
                <w:rFonts w:cs="Arial"/>
                <w:color w:val="auto"/>
                <w:sz w:val="22"/>
                <w:szCs w:val="22"/>
                <w:bdr w:val="none" w:sz="0" w:space="0" w:color="auto" w:frame="1"/>
              </w:rPr>
              <w:t xml:space="preserve">Specific approaches </w:t>
            </w:r>
            <w:r w:rsidR="00516B28">
              <w:rPr>
                <w:rStyle w:val="normaltextrun"/>
                <w:rFonts w:cs="Arial"/>
                <w:color w:val="auto"/>
                <w:sz w:val="22"/>
                <w:szCs w:val="22"/>
                <w:bdr w:val="none" w:sz="0" w:space="0" w:color="auto" w:frame="1"/>
              </w:rPr>
              <w:t>we employ</w:t>
            </w:r>
            <w:r w:rsidR="00A2372B">
              <w:rPr>
                <w:rStyle w:val="normaltextrun"/>
                <w:rFonts w:cs="Arial"/>
                <w:color w:val="auto"/>
                <w:sz w:val="22"/>
                <w:szCs w:val="22"/>
                <w:bdr w:val="none" w:sz="0" w:space="0" w:color="auto" w:frame="1"/>
              </w:rPr>
              <w:t xml:space="preserve"> include explicit, highly-scaffolded instruction, cognitive and metacognitive strategies and flexible grouping. </w:t>
            </w:r>
          </w:p>
          <w:p w:rsidR="001C10E7" w:rsidRPr="00EF2CD6" w:rsidRDefault="00BC16AA">
            <w:pPr>
              <w:spacing w:before="120"/>
              <w:rPr>
                <w:rStyle w:val="normaltextrun"/>
                <w:rFonts w:cs="Arial"/>
                <w:b/>
                <w:bCs/>
                <w:color w:val="auto"/>
                <w:sz w:val="22"/>
                <w:szCs w:val="22"/>
                <w:bdr w:val="none" w:sz="0" w:space="0" w:color="auto" w:frame="1"/>
              </w:rPr>
            </w:pPr>
            <w:r>
              <w:rPr>
                <w:rStyle w:val="normaltextrun"/>
                <w:rFonts w:cs="Arial"/>
                <w:b/>
                <w:bCs/>
                <w:color w:val="auto"/>
                <w:sz w:val="22"/>
                <w:szCs w:val="22"/>
                <w:bdr w:val="none" w:sz="0" w:space="0" w:color="auto" w:frame="1"/>
              </w:rPr>
              <w:t>Menu tier 3: w</w:t>
            </w:r>
            <w:r w:rsidR="003637A3">
              <w:rPr>
                <w:rStyle w:val="normaltextrun"/>
                <w:rFonts w:cs="Arial"/>
                <w:b/>
                <w:bCs/>
                <w:color w:val="auto"/>
                <w:sz w:val="22"/>
                <w:szCs w:val="22"/>
                <w:bdr w:val="none" w:sz="0" w:space="0" w:color="auto" w:frame="1"/>
              </w:rPr>
              <w:t>ider non-academic barriers to academic success</w:t>
            </w:r>
          </w:p>
          <w:p w:rsidR="00BB4F7D" w:rsidRPr="00EF2CD6" w:rsidRDefault="00BB4F7D">
            <w:pPr>
              <w:spacing w:before="120"/>
              <w:rPr>
                <w:rStyle w:val="normaltextrun"/>
                <w:rFonts w:cs="Arial"/>
                <w:sz w:val="22"/>
                <w:szCs w:val="22"/>
                <w:bdr w:val="none" w:sz="0" w:space="0" w:color="auto" w:frame="1"/>
              </w:rPr>
            </w:pPr>
            <w:r w:rsidRPr="00EF2CD6">
              <w:rPr>
                <w:rStyle w:val="normaltextrun"/>
                <w:rFonts w:cs="Arial"/>
                <w:sz w:val="22"/>
                <w:szCs w:val="22"/>
                <w:bdr w:val="none" w:sz="0" w:space="0" w:color="auto" w:frame="1"/>
              </w:rPr>
              <w:t xml:space="preserve">In addition to our </w:t>
            </w:r>
            <w:r w:rsidR="00CE6711" w:rsidRPr="00EF2CD6">
              <w:rPr>
                <w:rStyle w:val="normaltextrun"/>
                <w:rFonts w:cs="Arial"/>
                <w:sz w:val="22"/>
                <w:szCs w:val="22"/>
                <w:bdr w:val="none" w:sz="0" w:space="0" w:color="auto" w:frame="1"/>
              </w:rPr>
              <w:t xml:space="preserve">dedicated </w:t>
            </w:r>
            <w:r w:rsidRPr="00EF2CD6">
              <w:rPr>
                <w:rStyle w:val="normaltextrun"/>
                <w:rFonts w:cs="Arial"/>
                <w:sz w:val="22"/>
                <w:szCs w:val="22"/>
                <w:bdr w:val="none" w:sz="0" w:space="0" w:color="auto" w:frame="1"/>
              </w:rPr>
              <w:t>RHE curriculum, social and emotional learning</w:t>
            </w:r>
            <w:r w:rsidR="00EF2CD6">
              <w:rPr>
                <w:rStyle w:val="normaltextrun"/>
                <w:rFonts w:cs="Arial"/>
                <w:sz w:val="22"/>
                <w:szCs w:val="22"/>
                <w:bdr w:val="none" w:sz="0" w:space="0" w:color="auto" w:frame="1"/>
              </w:rPr>
              <w:t xml:space="preserve"> (SEL)</w:t>
            </w:r>
            <w:r w:rsidRPr="00EF2CD6">
              <w:rPr>
                <w:rStyle w:val="normaltextrun"/>
                <w:rFonts w:cs="Arial"/>
                <w:sz w:val="22"/>
                <w:szCs w:val="22"/>
                <w:bdr w:val="none" w:sz="0" w:space="0" w:color="auto" w:frame="1"/>
              </w:rPr>
              <w:t xml:space="preserve"> </w:t>
            </w:r>
            <w:r w:rsidR="009763F8" w:rsidRPr="00EF2CD6">
              <w:rPr>
                <w:rStyle w:val="normaltextrun"/>
                <w:rFonts w:cs="Arial"/>
                <w:sz w:val="22"/>
                <w:szCs w:val="22"/>
                <w:bdr w:val="none" w:sz="0" w:space="0" w:color="auto" w:frame="1"/>
              </w:rPr>
              <w:t>is integrated across our whole educational provision. The Sutton Six and British Values underpin all aspects</w:t>
            </w:r>
            <w:r w:rsidR="00CE6711" w:rsidRPr="00EF2CD6">
              <w:rPr>
                <w:rStyle w:val="normaltextrun"/>
                <w:rFonts w:cs="Arial"/>
                <w:sz w:val="22"/>
                <w:szCs w:val="22"/>
                <w:bdr w:val="none" w:sz="0" w:space="0" w:color="auto" w:frame="1"/>
              </w:rPr>
              <w:t>.</w:t>
            </w:r>
            <w:r w:rsidR="009763F8" w:rsidRPr="00EF2CD6">
              <w:rPr>
                <w:rStyle w:val="normaltextrun"/>
                <w:rFonts w:cs="Arial"/>
                <w:sz w:val="22"/>
                <w:szCs w:val="22"/>
                <w:bdr w:val="none" w:sz="0" w:space="0" w:color="auto" w:frame="1"/>
              </w:rPr>
              <w:t xml:space="preserve"> </w:t>
            </w:r>
            <w:r w:rsidR="00CE6711" w:rsidRPr="00EF2CD6">
              <w:rPr>
                <w:rStyle w:val="normaltextrun"/>
                <w:rFonts w:cs="Arial"/>
                <w:sz w:val="22"/>
                <w:szCs w:val="22"/>
                <w:bdr w:val="none" w:sz="0" w:space="0" w:color="auto" w:frame="1"/>
              </w:rPr>
              <w:t>S</w:t>
            </w:r>
            <w:r w:rsidR="009763F8" w:rsidRPr="00EF2CD6">
              <w:rPr>
                <w:rStyle w:val="normaltextrun"/>
                <w:rFonts w:cs="Arial"/>
                <w:sz w:val="22"/>
                <w:szCs w:val="22"/>
                <w:bdr w:val="none" w:sz="0" w:space="0" w:color="auto" w:frame="1"/>
              </w:rPr>
              <w:t>taff ensure that these SEL behaviours are modelled</w:t>
            </w:r>
            <w:r w:rsidR="00516B28">
              <w:rPr>
                <w:rStyle w:val="normaltextrun"/>
                <w:rFonts w:cs="Arial"/>
                <w:sz w:val="22"/>
                <w:szCs w:val="22"/>
                <w:bdr w:val="none" w:sz="0" w:space="0" w:color="auto" w:frame="1"/>
              </w:rPr>
              <w:t xml:space="preserve"> and</w:t>
            </w:r>
            <w:r w:rsidR="009763F8" w:rsidRPr="00EF2CD6">
              <w:rPr>
                <w:rStyle w:val="normaltextrun"/>
                <w:rFonts w:cs="Arial"/>
                <w:sz w:val="22"/>
                <w:szCs w:val="22"/>
                <w:bdr w:val="none" w:sz="0" w:space="0" w:color="auto" w:frame="1"/>
              </w:rPr>
              <w:t xml:space="preserve"> taught</w:t>
            </w:r>
            <w:r w:rsidR="00516B28">
              <w:rPr>
                <w:rStyle w:val="normaltextrun"/>
                <w:rFonts w:cs="Arial"/>
                <w:sz w:val="22"/>
                <w:szCs w:val="22"/>
                <w:bdr w:val="none" w:sz="0" w:space="0" w:color="auto" w:frame="1"/>
              </w:rPr>
              <w:t>. (both verbally and through the awarding of house points/values points and ‘fruits’ and ‘leaves’)</w:t>
            </w:r>
            <w:r w:rsidR="009763F8" w:rsidRPr="00EF2CD6">
              <w:rPr>
                <w:rStyle w:val="normaltextrun"/>
                <w:rFonts w:cs="Arial"/>
                <w:sz w:val="22"/>
                <w:szCs w:val="22"/>
                <w:bdr w:val="none" w:sz="0" w:space="0" w:color="auto" w:frame="1"/>
              </w:rPr>
              <w:t>. Targeted praise and recognition strategies</w:t>
            </w:r>
            <w:r w:rsidR="00516B28">
              <w:rPr>
                <w:rStyle w:val="normaltextrun"/>
                <w:rFonts w:cs="Arial"/>
                <w:sz w:val="22"/>
                <w:szCs w:val="22"/>
                <w:bdr w:val="none" w:sz="0" w:space="0" w:color="auto" w:frame="1"/>
              </w:rPr>
              <w:t xml:space="preserve"> </w:t>
            </w:r>
            <w:r w:rsidR="00516B28" w:rsidRPr="00EF2CD6">
              <w:rPr>
                <w:rStyle w:val="normaltextrun"/>
                <w:rFonts w:cs="Arial"/>
                <w:sz w:val="22"/>
                <w:szCs w:val="22"/>
                <w:bdr w:val="none" w:sz="0" w:space="0" w:color="auto" w:frame="1"/>
              </w:rPr>
              <w:t>are used to positively reinforce</w:t>
            </w:r>
            <w:r w:rsidR="009763F8" w:rsidRPr="00EF2CD6">
              <w:rPr>
                <w:rStyle w:val="normaltextrun"/>
                <w:rFonts w:cs="Arial"/>
                <w:sz w:val="22"/>
                <w:szCs w:val="22"/>
                <w:bdr w:val="none" w:sz="0" w:space="0" w:color="auto" w:frame="1"/>
              </w:rPr>
              <w:t xml:space="preserve"> (</w:t>
            </w:r>
            <w:r w:rsidR="00516B28">
              <w:rPr>
                <w:rStyle w:val="normaltextrun"/>
                <w:rFonts w:cs="Arial"/>
                <w:sz w:val="22"/>
                <w:szCs w:val="22"/>
                <w:bdr w:val="none" w:sz="0" w:space="0" w:color="auto" w:frame="1"/>
              </w:rPr>
              <w:t xml:space="preserve">e.g. awarding and recording on Class Charts of house/values points, ‘fruits’ and ‘leaves’ and </w:t>
            </w:r>
            <w:r w:rsidR="009763F8" w:rsidRPr="00EF2CD6">
              <w:rPr>
                <w:rStyle w:val="normaltextrun"/>
                <w:rFonts w:cs="Arial"/>
                <w:sz w:val="22"/>
                <w:szCs w:val="22"/>
                <w:bdr w:val="none" w:sz="0" w:space="0" w:color="auto" w:frame="1"/>
              </w:rPr>
              <w:t>Sutton Six badges)</w:t>
            </w:r>
            <w:r w:rsidR="00516B28">
              <w:rPr>
                <w:rStyle w:val="normaltextrun"/>
                <w:rFonts w:cs="Arial"/>
                <w:sz w:val="22"/>
                <w:szCs w:val="22"/>
                <w:bdr w:val="none" w:sz="0" w:space="0" w:color="auto" w:frame="1"/>
              </w:rPr>
              <w:t>.</w:t>
            </w:r>
            <w:r w:rsidR="009763F8" w:rsidRPr="00EF2CD6">
              <w:rPr>
                <w:rStyle w:val="normaltextrun"/>
                <w:rFonts w:cs="Arial"/>
                <w:sz w:val="22"/>
                <w:szCs w:val="22"/>
                <w:bdr w:val="none" w:sz="0" w:space="0" w:color="auto" w:frame="1"/>
              </w:rPr>
              <w:t xml:space="preserve"> </w:t>
            </w:r>
          </w:p>
          <w:p w:rsidR="00BB4F7D" w:rsidRDefault="00BB4F7D">
            <w:pPr>
              <w:spacing w:before="120"/>
            </w:pPr>
            <w:r w:rsidRPr="00EF2CD6">
              <w:rPr>
                <w:rStyle w:val="normaltextrun"/>
                <w:rFonts w:cs="Arial"/>
                <w:sz w:val="22"/>
                <w:szCs w:val="22"/>
                <w:bdr w:val="none" w:sz="0" w:space="0" w:color="auto" w:frame="1"/>
              </w:rPr>
              <w:t xml:space="preserve">In the short term, </w:t>
            </w:r>
            <w:r w:rsidR="009763F8" w:rsidRPr="00EF2CD6">
              <w:rPr>
                <w:rStyle w:val="normaltextrun"/>
                <w:rFonts w:cs="Arial"/>
                <w:sz w:val="22"/>
                <w:szCs w:val="22"/>
                <w:bdr w:val="none" w:sz="0" w:space="0" w:color="auto" w:frame="1"/>
              </w:rPr>
              <w:t xml:space="preserve">‘SEL </w:t>
            </w:r>
            <w:r w:rsidRPr="00EF2CD6">
              <w:rPr>
                <w:rStyle w:val="normaltextrun"/>
                <w:rFonts w:cs="Arial"/>
                <w:sz w:val="22"/>
                <w:szCs w:val="22"/>
                <w:bdr w:val="none" w:sz="0" w:space="0" w:color="auto" w:frame="1"/>
              </w:rPr>
              <w:t>can lead to learning gains of +4 months over the course of a year’</w:t>
            </w:r>
            <w:r>
              <w:t xml:space="preserve"> (</w:t>
            </w:r>
            <w:hyperlink r:id="rId13" w:history="1">
              <w:r w:rsidRPr="00BB4F7D">
                <w:rPr>
                  <w:rStyle w:val="Hyperlink"/>
                </w:rPr>
                <w:t>EEF, 2022</w:t>
              </w:r>
            </w:hyperlink>
            <w:r>
              <w:t>)</w:t>
            </w:r>
            <w:r w:rsidR="00CE6711">
              <w:t xml:space="preserve">. </w:t>
            </w:r>
            <w:r w:rsidR="00CE6711" w:rsidRPr="00EF2CD6">
              <w:rPr>
                <w:rStyle w:val="normaltextrun"/>
                <w:rFonts w:cs="Arial"/>
                <w:sz w:val="22"/>
                <w:szCs w:val="22"/>
                <w:bdr w:val="none" w:sz="0" w:space="0" w:color="auto" w:frame="1"/>
              </w:rPr>
              <w:t xml:space="preserve">In the longer term, social and emotional skills support effective learning and are linked to positive outcomes later in life </w:t>
            </w:r>
            <w:hyperlink r:id="rId14" w:history="1">
              <w:r w:rsidR="00CE6711" w:rsidRPr="00844C93">
                <w:rPr>
                  <w:rStyle w:val="Hyperlink"/>
                </w:rPr>
                <w:t>(EEF 2022)</w:t>
              </w:r>
            </w:hyperlink>
          </w:p>
          <w:p w:rsidR="00CE6711" w:rsidRPr="00D750B8" w:rsidRDefault="00CE6711">
            <w:pPr>
              <w:spacing w:before="120"/>
              <w:rPr>
                <w:rStyle w:val="Hyperlink"/>
                <w:rFonts w:cs="Arial"/>
                <w:sz w:val="22"/>
                <w:szCs w:val="22"/>
                <w:bdr w:val="none" w:sz="0" w:space="0" w:color="auto" w:frame="1"/>
              </w:rPr>
            </w:pPr>
            <w:r w:rsidRPr="00EF2CD6">
              <w:rPr>
                <w:rStyle w:val="normaltextrun"/>
                <w:rFonts w:cs="Arial"/>
                <w:sz w:val="22"/>
                <w:szCs w:val="22"/>
                <w:bdr w:val="none" w:sz="0" w:space="0" w:color="auto" w:frame="1"/>
              </w:rPr>
              <w:t xml:space="preserve">Targeted SEL interventions (e.g. ‘small garden provision’, family liaison officer support and lunch clubs) are used where additional support is required with any aspect of SEL, including </w:t>
            </w:r>
            <w:r w:rsidR="00D750B8">
              <w:rPr>
                <w:rStyle w:val="normaltextrun"/>
                <w:rFonts w:cs="Arial"/>
                <w:sz w:val="22"/>
                <w:szCs w:val="22"/>
                <w:bdr w:val="none" w:sz="0" w:space="0" w:color="auto" w:frame="1"/>
              </w:rPr>
              <w:t xml:space="preserve">improving </w:t>
            </w:r>
            <w:r w:rsidRPr="00EF2CD6">
              <w:rPr>
                <w:rStyle w:val="normaltextrun"/>
                <w:rFonts w:cs="Arial"/>
                <w:sz w:val="22"/>
                <w:szCs w:val="22"/>
                <w:bdr w:val="none" w:sz="0" w:space="0" w:color="auto" w:frame="1"/>
              </w:rPr>
              <w:t>behaviour and attendance</w:t>
            </w:r>
            <w:r w:rsidR="00D750B8">
              <w:rPr>
                <w:rStyle w:val="normaltextrun"/>
                <w:rFonts w:cs="Arial"/>
                <w:sz w:val="22"/>
                <w:szCs w:val="22"/>
                <w:bdr w:val="none" w:sz="0" w:space="0" w:color="auto" w:frame="1"/>
              </w:rPr>
              <w:t xml:space="preserve">, guided by </w:t>
            </w:r>
            <w:r w:rsidR="00D750B8">
              <w:fldChar w:fldCharType="begin"/>
            </w:r>
            <w:r w:rsidR="00D750B8">
              <w:instrText xml:space="preserve"> HYPERLINK "https://assets.publishing.service.gov.uk/government/uploads/system/uploads/attachment_data/file/1099677/Working_together_to_improve_school_attendance.pdf" </w:instrText>
            </w:r>
            <w:r w:rsidR="00D750B8">
              <w:fldChar w:fldCharType="separate"/>
            </w:r>
            <w:r w:rsidR="00D750B8" w:rsidRPr="00D750B8">
              <w:rPr>
                <w:rStyle w:val="Hyperlink"/>
              </w:rPr>
              <w:t>the working together to improve school attendance</w:t>
            </w:r>
          </w:p>
          <w:p w:rsidR="00844C93" w:rsidRPr="00EF2CD6" w:rsidRDefault="00D750B8">
            <w:pPr>
              <w:spacing w:before="120"/>
              <w:rPr>
                <w:rStyle w:val="normaltextrun"/>
                <w:rFonts w:cs="Arial"/>
                <w:b/>
                <w:bCs/>
                <w:color w:val="auto"/>
                <w:sz w:val="22"/>
                <w:szCs w:val="22"/>
                <w:bdr w:val="none" w:sz="0" w:space="0" w:color="auto" w:frame="1"/>
              </w:rPr>
            </w:pPr>
            <w:r>
              <w:fldChar w:fldCharType="end"/>
            </w:r>
            <w:r w:rsidR="00EF2CD6" w:rsidRPr="00EF2CD6">
              <w:rPr>
                <w:rStyle w:val="normaltextrun"/>
                <w:rFonts w:cs="Arial"/>
                <w:b/>
                <w:bCs/>
                <w:color w:val="auto"/>
                <w:sz w:val="22"/>
                <w:szCs w:val="22"/>
                <w:bdr w:val="none" w:sz="0" w:space="0" w:color="auto" w:frame="1"/>
              </w:rPr>
              <w:t>In summary</w:t>
            </w:r>
          </w:p>
          <w:p w:rsidR="00844C93" w:rsidRPr="00DF277C" w:rsidRDefault="00844C93" w:rsidP="00844C93">
            <w:pPr>
              <w:spacing w:before="120"/>
              <w:rPr>
                <w:rStyle w:val="normaltextrun"/>
                <w:rFonts w:cs="Arial"/>
                <w:color w:val="2E74B5"/>
                <w:sz w:val="22"/>
                <w:szCs w:val="22"/>
                <w:bdr w:val="none" w:sz="0" w:space="0" w:color="auto" w:frame="1"/>
              </w:rPr>
            </w:pPr>
            <w:r w:rsidRPr="00DF277C">
              <w:rPr>
                <w:rStyle w:val="normaltextrun"/>
                <w:rFonts w:cs="Arial"/>
                <w:color w:val="auto"/>
                <w:sz w:val="22"/>
                <w:szCs w:val="22"/>
                <w:bdr w:val="none" w:sz="0" w:space="0" w:color="auto" w:frame="1"/>
              </w:rPr>
              <w:t>Research supports our approach</w:t>
            </w:r>
            <w:r w:rsidR="00516B28">
              <w:rPr>
                <w:rStyle w:val="normaltextrun"/>
                <w:rFonts w:cs="Arial"/>
                <w:color w:val="auto"/>
                <w:sz w:val="22"/>
                <w:szCs w:val="22"/>
                <w:bdr w:val="none" w:sz="0" w:space="0" w:color="auto" w:frame="1"/>
              </w:rPr>
              <w:t xml:space="preserve"> of prioritising</w:t>
            </w:r>
            <w:r w:rsidRPr="00DF277C">
              <w:rPr>
                <w:rStyle w:val="normaltextrun"/>
                <w:rFonts w:cs="Arial"/>
                <w:color w:val="auto"/>
                <w:sz w:val="22"/>
                <w:szCs w:val="22"/>
                <w:bdr w:val="none" w:sz="0" w:space="0" w:color="auto" w:frame="1"/>
              </w:rPr>
              <w:t xml:space="preserve"> </w:t>
            </w:r>
            <w:r w:rsidR="00516B28">
              <w:rPr>
                <w:rStyle w:val="normaltextrun"/>
                <w:rFonts w:cs="Arial"/>
                <w:color w:val="auto"/>
                <w:sz w:val="22"/>
                <w:szCs w:val="22"/>
                <w:bdr w:val="none" w:sz="0" w:space="0" w:color="auto" w:frame="1"/>
              </w:rPr>
              <w:t xml:space="preserve">impactful </w:t>
            </w:r>
            <w:r w:rsidRPr="00DF277C">
              <w:rPr>
                <w:rStyle w:val="normaltextrun"/>
                <w:rFonts w:cs="Arial"/>
                <w:color w:val="auto"/>
                <w:sz w:val="22"/>
                <w:szCs w:val="22"/>
                <w:bdr w:val="none" w:sz="0" w:space="0" w:color="auto" w:frame="1"/>
              </w:rPr>
              <w:t>whole-class teaching</w:t>
            </w:r>
            <w:r w:rsidR="00516B28">
              <w:rPr>
                <w:rStyle w:val="normaltextrun"/>
                <w:rFonts w:cs="Arial"/>
                <w:color w:val="auto"/>
                <w:sz w:val="22"/>
                <w:szCs w:val="22"/>
                <w:bdr w:val="none" w:sz="0" w:space="0" w:color="auto" w:frame="1"/>
              </w:rPr>
              <w:t>,</w:t>
            </w:r>
            <w:r w:rsidRPr="00DF277C">
              <w:rPr>
                <w:rStyle w:val="normaltextrun"/>
                <w:rFonts w:cs="Arial"/>
                <w:color w:val="auto"/>
                <w:sz w:val="22"/>
                <w:szCs w:val="22"/>
                <w:bdr w:val="none" w:sz="0" w:space="0" w:color="auto" w:frame="1"/>
              </w:rPr>
              <w:t xml:space="preserve"> </w:t>
            </w:r>
            <w:r w:rsidR="00516B28">
              <w:rPr>
                <w:rStyle w:val="normaltextrun"/>
                <w:rFonts w:cs="Arial"/>
                <w:color w:val="auto"/>
                <w:sz w:val="22"/>
                <w:szCs w:val="22"/>
                <w:bdr w:val="none" w:sz="0" w:space="0" w:color="auto" w:frame="1"/>
              </w:rPr>
              <w:t xml:space="preserve">underpinned by targeted </w:t>
            </w:r>
            <w:r w:rsidR="00516B28" w:rsidRPr="00DF277C">
              <w:rPr>
                <w:rStyle w:val="normaltextrun"/>
                <w:rFonts w:cs="Arial"/>
                <w:color w:val="auto"/>
                <w:sz w:val="22"/>
                <w:szCs w:val="22"/>
                <w:bdr w:val="none" w:sz="0" w:space="0" w:color="auto" w:frame="1"/>
              </w:rPr>
              <w:t>interventions</w:t>
            </w:r>
            <w:r w:rsidR="00516B28">
              <w:rPr>
                <w:rStyle w:val="normaltextrun"/>
                <w:rFonts w:cs="Arial"/>
                <w:color w:val="auto"/>
                <w:sz w:val="22"/>
                <w:szCs w:val="22"/>
                <w:bdr w:val="none" w:sz="0" w:space="0" w:color="auto" w:frame="1"/>
              </w:rPr>
              <w:t xml:space="preserve"> and robust attendance, behavioural and social development provision. </w:t>
            </w:r>
            <w:hyperlink r:id="rId15" w:history="1">
              <w:r w:rsidRPr="00DF277C">
                <w:rPr>
                  <w:rStyle w:val="Hyperlink"/>
                  <w:rFonts w:cs="Arial"/>
                  <w:sz w:val="22"/>
                  <w:szCs w:val="22"/>
                  <w:bdr w:val="none" w:sz="0" w:space="0" w:color="auto" w:frame="1"/>
                </w:rPr>
                <w:t>(EEF, 2021)</w:t>
              </w:r>
            </w:hyperlink>
          </w:p>
          <w:p w:rsidR="00844C93" w:rsidRDefault="00844C93">
            <w:pPr>
              <w:spacing w:before="120"/>
              <w:rPr>
                <w:rStyle w:val="normaltextrun"/>
                <w:rFonts w:ascii="Calibri" w:hAnsi="Calibri"/>
                <w:color w:val="2E74B5"/>
                <w:bdr w:val="none" w:sz="0" w:space="0" w:color="auto" w:frame="1"/>
              </w:rPr>
            </w:pPr>
          </w:p>
          <w:p w:rsidR="00E66558" w:rsidRPr="00DF277C" w:rsidRDefault="00E66558" w:rsidP="003868A6">
            <w:pPr>
              <w:spacing w:before="120"/>
              <w:rPr>
                <w:i/>
                <w:iCs/>
              </w:rPr>
            </w:pPr>
          </w:p>
        </w:tc>
      </w:tr>
    </w:tbl>
    <w:p w:rsidR="00E66558" w:rsidRDefault="009D71E8">
      <w:pPr>
        <w:pStyle w:val="Heading2"/>
        <w:spacing w:before="600"/>
      </w:pPr>
      <w:r>
        <w:lastRenderedPageBreak/>
        <w:t>Challenges</w:t>
      </w:r>
    </w:p>
    <w:p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2030EA">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030EA" w:rsidRDefault="002030EA" w:rsidP="002030EA">
            <w:pPr>
              <w:pStyle w:val="TableHeader"/>
              <w:jc w:val="left"/>
            </w:pPr>
            <w:bookmarkStart w:id="16" w:name="_Hlk89612934"/>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030EA" w:rsidRDefault="002030EA" w:rsidP="002030EA">
            <w:pPr>
              <w:pStyle w:val="TableHeader"/>
              <w:jc w:val="left"/>
            </w:pPr>
            <w:r>
              <w:t xml:space="preserve">Detail of challenge </w:t>
            </w:r>
          </w:p>
        </w:tc>
      </w:tr>
      <w:tr w:rsidR="002030EA">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0EA" w:rsidRPr="00DF277C" w:rsidRDefault="002030EA" w:rsidP="002030EA">
            <w:pPr>
              <w:pStyle w:val="TableRow"/>
              <w:rPr>
                <w:rStyle w:val="normaltextrun"/>
                <w:rFonts w:cs="Arial"/>
                <w:color w:val="auto"/>
                <w:sz w:val="22"/>
                <w:szCs w:val="22"/>
                <w:bdr w:val="none" w:sz="0" w:space="0" w:color="auto" w:frame="1"/>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0EA" w:rsidRPr="00DF277C" w:rsidRDefault="002030EA" w:rsidP="002030EA">
            <w:pPr>
              <w:pStyle w:val="TableRowCentered"/>
              <w:jc w:val="left"/>
              <w:rPr>
                <w:rStyle w:val="normaltextrun"/>
                <w:rFonts w:cs="Arial"/>
                <w:color w:val="auto"/>
                <w:sz w:val="22"/>
                <w:szCs w:val="22"/>
                <w:bdr w:val="none" w:sz="0" w:space="0" w:color="auto" w:frame="1"/>
              </w:rPr>
            </w:pPr>
            <w:r w:rsidRPr="00DF277C">
              <w:rPr>
                <w:rStyle w:val="normaltextrun"/>
                <w:rFonts w:cs="Arial"/>
                <w:color w:val="auto"/>
                <w:sz w:val="22"/>
                <w:szCs w:val="22"/>
                <w:bdr w:val="none" w:sz="0" w:space="0" w:color="auto" w:frame="1"/>
              </w:rPr>
              <w:t>In our school context, assessments, observations, discussions and data show:</w:t>
            </w:r>
          </w:p>
        </w:tc>
      </w:tr>
      <w:tr w:rsidR="002030EA">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0EA" w:rsidRPr="00292BE2" w:rsidRDefault="002030EA" w:rsidP="002030EA">
            <w:pPr>
              <w:pStyle w:val="TableRow"/>
              <w:rPr>
                <w:rStyle w:val="normaltextrun"/>
                <w:rFonts w:cs="Arial"/>
                <w:color w:val="auto"/>
                <w:sz w:val="22"/>
                <w:szCs w:val="22"/>
                <w:bdr w:val="none" w:sz="0" w:space="0" w:color="auto" w:frame="1"/>
              </w:rPr>
            </w:pPr>
            <w:r w:rsidRPr="00292BE2">
              <w:rPr>
                <w:rStyle w:val="normaltextrun"/>
                <w:rFonts w:cs="Arial"/>
                <w:color w:val="auto"/>
                <w:sz w:val="22"/>
                <w:szCs w:val="22"/>
                <w:bdr w:val="none" w:sz="0" w:space="0" w:color="auto" w:frame="1"/>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D6" w:rsidRPr="00292BE2" w:rsidRDefault="002030EA" w:rsidP="00A14A3B">
            <w:pPr>
              <w:pStyle w:val="TableRowCentered"/>
              <w:jc w:val="left"/>
              <w:rPr>
                <w:rStyle w:val="normaltextrun"/>
                <w:rFonts w:cs="Arial"/>
                <w:color w:val="auto"/>
                <w:sz w:val="22"/>
                <w:szCs w:val="22"/>
                <w:bdr w:val="none" w:sz="0" w:space="0" w:color="auto" w:frame="1"/>
              </w:rPr>
            </w:pPr>
            <w:r w:rsidRPr="00292BE2">
              <w:rPr>
                <w:rStyle w:val="normaltextrun"/>
                <w:rFonts w:cs="Arial"/>
                <w:b/>
                <w:bCs/>
                <w:color w:val="auto"/>
                <w:sz w:val="22"/>
                <w:szCs w:val="22"/>
                <w:bdr w:val="none" w:sz="0" w:space="0" w:color="auto" w:frame="1"/>
              </w:rPr>
              <w:t>Pupils come in ‘broadly below national’</w:t>
            </w:r>
            <w:r w:rsidR="00A14A3B" w:rsidRPr="00292BE2">
              <w:rPr>
                <w:rStyle w:val="normaltextrun"/>
                <w:rFonts w:cs="Arial"/>
                <w:color w:val="auto"/>
                <w:sz w:val="22"/>
                <w:szCs w:val="22"/>
                <w:bdr w:val="none" w:sz="0" w:space="0" w:color="auto" w:frame="1"/>
              </w:rPr>
              <w:t xml:space="preserve"> </w:t>
            </w:r>
          </w:p>
          <w:p w:rsidR="002030EA" w:rsidRPr="00292BE2" w:rsidRDefault="00A14A3B" w:rsidP="00A14A3B">
            <w:pPr>
              <w:pStyle w:val="TableRowCentered"/>
              <w:jc w:val="left"/>
              <w:rPr>
                <w:rStyle w:val="normaltextrun"/>
                <w:rFonts w:cs="Arial"/>
                <w:color w:val="auto"/>
                <w:sz w:val="22"/>
                <w:szCs w:val="22"/>
                <w:bdr w:val="none" w:sz="0" w:space="0" w:color="auto" w:frame="1"/>
              </w:rPr>
            </w:pPr>
            <w:r w:rsidRPr="00292BE2">
              <w:rPr>
                <w:rStyle w:val="normaltextrun"/>
                <w:rFonts w:cs="Arial"/>
                <w:color w:val="auto"/>
                <w:sz w:val="22"/>
                <w:szCs w:val="22"/>
                <w:bdr w:val="none" w:sz="0" w:space="0" w:color="auto" w:frame="1"/>
              </w:rPr>
              <w:t>82.2% below age typical, Sept 202</w:t>
            </w:r>
            <w:r w:rsidR="00AA1688" w:rsidRPr="00292BE2">
              <w:rPr>
                <w:rStyle w:val="normaltextrun"/>
                <w:rFonts w:cs="Arial"/>
                <w:color w:val="auto"/>
                <w:sz w:val="22"/>
                <w:szCs w:val="22"/>
                <w:bdr w:val="none" w:sz="0" w:space="0" w:color="auto" w:frame="1"/>
              </w:rPr>
              <w:t>3</w:t>
            </w:r>
          </w:p>
          <w:p w:rsidR="002030EA" w:rsidRPr="00292BE2" w:rsidRDefault="00EF2CD6" w:rsidP="00EF2CD6">
            <w:pPr>
              <w:pStyle w:val="TableRowCentered"/>
              <w:numPr>
                <w:ilvl w:val="0"/>
                <w:numId w:val="18"/>
              </w:numPr>
              <w:jc w:val="left"/>
              <w:rPr>
                <w:rStyle w:val="normaltextrun"/>
                <w:rFonts w:cs="Arial"/>
                <w:color w:val="auto"/>
                <w:sz w:val="22"/>
                <w:szCs w:val="22"/>
                <w:bdr w:val="none" w:sz="0" w:space="0" w:color="auto" w:frame="1"/>
              </w:rPr>
            </w:pPr>
            <w:r w:rsidRPr="00292BE2">
              <w:rPr>
                <w:rStyle w:val="normaltextrun"/>
                <w:rFonts w:cs="Arial"/>
                <w:color w:val="auto"/>
                <w:sz w:val="22"/>
                <w:szCs w:val="22"/>
                <w:bdr w:val="none" w:sz="0" w:space="0" w:color="auto" w:frame="1"/>
              </w:rPr>
              <w:t>O</w:t>
            </w:r>
            <w:r w:rsidR="002030EA" w:rsidRPr="00292BE2">
              <w:rPr>
                <w:rStyle w:val="normaltextrun"/>
                <w:rFonts w:cs="Arial"/>
                <w:color w:val="auto"/>
                <w:sz w:val="22"/>
                <w:szCs w:val="22"/>
                <w:bdr w:val="none" w:sz="0" w:space="0" w:color="auto" w:frame="1"/>
              </w:rPr>
              <w:t xml:space="preserve">ur pupils </w:t>
            </w:r>
            <w:r w:rsidRPr="00292BE2">
              <w:rPr>
                <w:rStyle w:val="normaltextrun"/>
                <w:rFonts w:cs="Arial"/>
                <w:color w:val="auto"/>
                <w:sz w:val="22"/>
                <w:szCs w:val="22"/>
                <w:bdr w:val="none" w:sz="0" w:space="0" w:color="auto" w:frame="1"/>
              </w:rPr>
              <w:t xml:space="preserve">therefore </w:t>
            </w:r>
            <w:r w:rsidR="002030EA" w:rsidRPr="00292BE2">
              <w:rPr>
                <w:rStyle w:val="normaltextrun"/>
                <w:rFonts w:cs="Arial"/>
                <w:color w:val="auto"/>
                <w:sz w:val="22"/>
                <w:szCs w:val="22"/>
                <w:bdr w:val="none" w:sz="0" w:space="0" w:color="auto" w:frame="1"/>
              </w:rPr>
              <w:t>need to secure better than expected progress during their time with us to achieve at least age expected outcomes by the end of KS2</w:t>
            </w:r>
          </w:p>
          <w:p w:rsidR="002030EA" w:rsidRPr="00292BE2" w:rsidRDefault="002030EA" w:rsidP="002030EA">
            <w:pPr>
              <w:pStyle w:val="TableRowCentered"/>
              <w:jc w:val="left"/>
              <w:rPr>
                <w:rStyle w:val="normaltextrun"/>
                <w:rFonts w:cs="Arial"/>
                <w:color w:val="auto"/>
                <w:sz w:val="22"/>
                <w:szCs w:val="22"/>
                <w:bdr w:val="none" w:sz="0" w:space="0" w:color="auto" w:frame="1"/>
              </w:rPr>
            </w:pPr>
          </w:p>
        </w:tc>
      </w:tr>
      <w:tr w:rsidR="002030EA">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0EA" w:rsidRPr="00DF277C" w:rsidRDefault="002030EA" w:rsidP="002030EA">
            <w:pPr>
              <w:pStyle w:val="TableRow"/>
              <w:rPr>
                <w:rStyle w:val="normaltextrun"/>
                <w:rFonts w:cs="Arial"/>
                <w:color w:val="auto"/>
                <w:sz w:val="22"/>
                <w:szCs w:val="22"/>
                <w:bdr w:val="none" w:sz="0" w:space="0" w:color="auto" w:frame="1"/>
              </w:rPr>
            </w:pPr>
            <w:r w:rsidRPr="00DF277C">
              <w:rPr>
                <w:rStyle w:val="normaltextrun"/>
                <w:rFonts w:cs="Arial"/>
                <w:color w:val="auto"/>
                <w:sz w:val="22"/>
                <w:szCs w:val="22"/>
                <w:bdr w:val="none" w:sz="0" w:space="0" w:color="auto" w:frame="1"/>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693" w:rsidRPr="005166E4" w:rsidRDefault="002030EA" w:rsidP="002030EA">
            <w:pPr>
              <w:pStyle w:val="TableRowCentered"/>
              <w:jc w:val="left"/>
              <w:rPr>
                <w:rStyle w:val="normaltextrun"/>
                <w:rFonts w:cs="Arial"/>
                <w:b/>
                <w:bCs/>
                <w:color w:val="auto"/>
                <w:sz w:val="22"/>
                <w:szCs w:val="22"/>
                <w:bdr w:val="none" w:sz="0" w:space="0" w:color="auto" w:frame="1"/>
              </w:rPr>
            </w:pPr>
            <w:r w:rsidRPr="005166E4">
              <w:rPr>
                <w:rStyle w:val="normaltextrun"/>
                <w:rFonts w:cs="Arial"/>
                <w:b/>
                <w:bCs/>
                <w:color w:val="auto"/>
                <w:sz w:val="22"/>
                <w:szCs w:val="22"/>
                <w:bdr w:val="none" w:sz="0" w:space="0" w:color="auto" w:frame="1"/>
              </w:rPr>
              <w:t xml:space="preserve">A </w:t>
            </w:r>
            <w:r w:rsidR="005166E4">
              <w:rPr>
                <w:rStyle w:val="normaltextrun"/>
                <w:rFonts w:cs="Arial"/>
                <w:b/>
                <w:bCs/>
                <w:color w:val="auto"/>
                <w:sz w:val="22"/>
                <w:szCs w:val="22"/>
                <w:bdr w:val="none" w:sz="0" w:space="0" w:color="auto" w:frame="1"/>
              </w:rPr>
              <w:t>school-wide</w:t>
            </w:r>
            <w:r w:rsidRPr="005166E4">
              <w:rPr>
                <w:rStyle w:val="normaltextrun"/>
                <w:rFonts w:cs="Arial"/>
                <w:b/>
                <w:bCs/>
                <w:color w:val="auto"/>
                <w:sz w:val="22"/>
                <w:szCs w:val="22"/>
                <w:bdr w:val="none" w:sz="0" w:space="0" w:color="auto" w:frame="1"/>
              </w:rPr>
              <w:t xml:space="preserve"> higher than average level of mobility</w:t>
            </w:r>
            <w:r w:rsidR="00F57693" w:rsidRPr="005166E4">
              <w:rPr>
                <w:rStyle w:val="normaltextrun"/>
                <w:rFonts w:cs="Arial"/>
                <w:b/>
                <w:bCs/>
                <w:color w:val="auto"/>
                <w:sz w:val="22"/>
                <w:szCs w:val="22"/>
                <w:bdr w:val="none" w:sz="0" w:space="0" w:color="auto" w:frame="1"/>
              </w:rPr>
              <w:t xml:space="preserve">  </w:t>
            </w:r>
          </w:p>
          <w:p w:rsidR="000F735F" w:rsidRDefault="00C73B29" w:rsidP="002030EA">
            <w:pPr>
              <w:pStyle w:val="TableRowCentered"/>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lastRenderedPageBreak/>
              <w:t>September 2023</w:t>
            </w:r>
            <w:r w:rsidR="00F57693">
              <w:rPr>
                <w:rStyle w:val="normaltextrun"/>
                <w:rFonts w:cs="Arial"/>
                <w:color w:val="auto"/>
                <w:sz w:val="22"/>
                <w:szCs w:val="22"/>
                <w:bdr w:val="none" w:sz="0" w:space="0" w:color="auto" w:frame="1"/>
              </w:rPr>
              <w:t xml:space="preserve"> contextual data</w:t>
            </w:r>
            <w:r w:rsidR="00EF2CD6">
              <w:rPr>
                <w:rStyle w:val="normaltextrun"/>
                <w:rFonts w:cs="Arial"/>
                <w:color w:val="auto"/>
                <w:sz w:val="22"/>
                <w:szCs w:val="22"/>
                <w:bdr w:val="none" w:sz="0" w:space="0" w:color="auto" w:frame="1"/>
              </w:rPr>
              <w:t>:</w:t>
            </w:r>
            <w:r w:rsidR="00F57693">
              <w:rPr>
                <w:rStyle w:val="normaltextrun"/>
                <w:rFonts w:cs="Arial"/>
                <w:color w:val="auto"/>
                <w:sz w:val="22"/>
                <w:szCs w:val="22"/>
                <w:bdr w:val="none" w:sz="0" w:space="0" w:color="auto" w:frame="1"/>
              </w:rPr>
              <w:t xml:space="preserve"> </w:t>
            </w:r>
          </w:p>
          <w:p w:rsidR="00112E88" w:rsidRDefault="00112E88" w:rsidP="002030EA">
            <w:pPr>
              <w:pStyle w:val="TableRowCentered"/>
              <w:jc w:val="left"/>
              <w:rPr>
                <w:rStyle w:val="normaltextrun"/>
                <w:rFonts w:cs="Arial"/>
                <w:color w:val="auto"/>
                <w:sz w:val="22"/>
                <w:szCs w:val="22"/>
                <w:bdr w:val="none" w:sz="0" w:space="0" w:color="auto" w:frame="1"/>
              </w:rPr>
            </w:pPr>
          </w:p>
          <w:tbl>
            <w:tblPr>
              <w:tblStyle w:val="TableGrid"/>
              <w:tblW w:w="0" w:type="auto"/>
              <w:tblInd w:w="57" w:type="dxa"/>
              <w:tblLook w:val="04A0" w:firstRow="1" w:lastRow="0" w:firstColumn="1" w:lastColumn="0" w:noHBand="0" w:noVBand="1"/>
            </w:tblPr>
            <w:tblGrid>
              <w:gridCol w:w="1160"/>
              <w:gridCol w:w="1045"/>
              <w:gridCol w:w="922"/>
              <w:gridCol w:w="738"/>
              <w:gridCol w:w="865"/>
              <w:gridCol w:w="947"/>
              <w:gridCol w:w="1165"/>
            </w:tblGrid>
            <w:tr w:rsidR="00AF4DE3" w:rsidTr="00AF4DE3">
              <w:tc>
                <w:tcPr>
                  <w:tcW w:w="1160"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Year group</w:t>
                  </w:r>
                </w:p>
              </w:tc>
              <w:tc>
                <w:tcPr>
                  <w:tcW w:w="1045"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Pupil no</w:t>
                  </w:r>
                </w:p>
              </w:tc>
              <w:tc>
                <w:tcPr>
                  <w:tcW w:w="922"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Mobile</w:t>
                  </w:r>
                </w:p>
              </w:tc>
              <w:tc>
                <w:tcPr>
                  <w:tcW w:w="738"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PP</w:t>
                  </w:r>
                </w:p>
              </w:tc>
              <w:tc>
                <w:tcPr>
                  <w:tcW w:w="865"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EAL</w:t>
                  </w:r>
                </w:p>
              </w:tc>
              <w:tc>
                <w:tcPr>
                  <w:tcW w:w="947"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PP EAL</w:t>
                  </w:r>
                </w:p>
              </w:tc>
              <w:tc>
                <w:tcPr>
                  <w:tcW w:w="1165"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PP mobile</w:t>
                  </w:r>
                </w:p>
              </w:tc>
            </w:tr>
            <w:tr w:rsidR="00AF4DE3" w:rsidTr="00AF4DE3">
              <w:tc>
                <w:tcPr>
                  <w:tcW w:w="1160"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1</w:t>
                  </w:r>
                </w:p>
              </w:tc>
              <w:tc>
                <w:tcPr>
                  <w:tcW w:w="1045"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90</w:t>
                  </w:r>
                </w:p>
              </w:tc>
              <w:tc>
                <w:tcPr>
                  <w:tcW w:w="922"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10</w:t>
                  </w:r>
                </w:p>
              </w:tc>
              <w:tc>
                <w:tcPr>
                  <w:tcW w:w="738"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17</w:t>
                  </w:r>
                </w:p>
              </w:tc>
              <w:tc>
                <w:tcPr>
                  <w:tcW w:w="865"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30</w:t>
                  </w:r>
                </w:p>
              </w:tc>
              <w:tc>
                <w:tcPr>
                  <w:tcW w:w="947"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7</w:t>
                  </w:r>
                </w:p>
              </w:tc>
              <w:tc>
                <w:tcPr>
                  <w:tcW w:w="1165"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0</w:t>
                  </w:r>
                </w:p>
              </w:tc>
            </w:tr>
            <w:tr w:rsidR="00AF4DE3" w:rsidTr="00AF4DE3">
              <w:tc>
                <w:tcPr>
                  <w:tcW w:w="1160"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2</w:t>
                  </w:r>
                </w:p>
              </w:tc>
              <w:tc>
                <w:tcPr>
                  <w:tcW w:w="1045"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85</w:t>
                  </w:r>
                </w:p>
              </w:tc>
              <w:tc>
                <w:tcPr>
                  <w:tcW w:w="922"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12</w:t>
                  </w:r>
                </w:p>
              </w:tc>
              <w:tc>
                <w:tcPr>
                  <w:tcW w:w="738"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13</w:t>
                  </w:r>
                </w:p>
              </w:tc>
              <w:tc>
                <w:tcPr>
                  <w:tcW w:w="865"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37</w:t>
                  </w:r>
                </w:p>
              </w:tc>
              <w:tc>
                <w:tcPr>
                  <w:tcW w:w="947"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7</w:t>
                  </w:r>
                </w:p>
              </w:tc>
              <w:tc>
                <w:tcPr>
                  <w:tcW w:w="1165"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1</w:t>
                  </w:r>
                </w:p>
              </w:tc>
            </w:tr>
            <w:tr w:rsidR="00AF4DE3" w:rsidTr="00AF4DE3">
              <w:tc>
                <w:tcPr>
                  <w:tcW w:w="1160"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3</w:t>
                  </w:r>
                </w:p>
              </w:tc>
              <w:tc>
                <w:tcPr>
                  <w:tcW w:w="1045"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86</w:t>
                  </w:r>
                </w:p>
              </w:tc>
              <w:tc>
                <w:tcPr>
                  <w:tcW w:w="922"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17</w:t>
                  </w:r>
                </w:p>
              </w:tc>
              <w:tc>
                <w:tcPr>
                  <w:tcW w:w="738"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22</w:t>
                  </w:r>
                </w:p>
              </w:tc>
              <w:tc>
                <w:tcPr>
                  <w:tcW w:w="865"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36</w:t>
                  </w:r>
                </w:p>
              </w:tc>
              <w:tc>
                <w:tcPr>
                  <w:tcW w:w="947"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10</w:t>
                  </w:r>
                </w:p>
              </w:tc>
              <w:tc>
                <w:tcPr>
                  <w:tcW w:w="1165"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8</w:t>
                  </w:r>
                </w:p>
              </w:tc>
            </w:tr>
            <w:tr w:rsidR="00AF4DE3" w:rsidTr="00AF4DE3">
              <w:tc>
                <w:tcPr>
                  <w:tcW w:w="1160"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4</w:t>
                  </w:r>
                </w:p>
              </w:tc>
              <w:tc>
                <w:tcPr>
                  <w:tcW w:w="1045"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85</w:t>
                  </w:r>
                </w:p>
              </w:tc>
              <w:tc>
                <w:tcPr>
                  <w:tcW w:w="922"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22</w:t>
                  </w:r>
                </w:p>
              </w:tc>
              <w:tc>
                <w:tcPr>
                  <w:tcW w:w="738"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22</w:t>
                  </w:r>
                </w:p>
              </w:tc>
              <w:tc>
                <w:tcPr>
                  <w:tcW w:w="865"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37</w:t>
                  </w:r>
                </w:p>
              </w:tc>
              <w:tc>
                <w:tcPr>
                  <w:tcW w:w="947"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8</w:t>
                  </w:r>
                </w:p>
              </w:tc>
              <w:tc>
                <w:tcPr>
                  <w:tcW w:w="1165"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5</w:t>
                  </w:r>
                </w:p>
              </w:tc>
            </w:tr>
            <w:tr w:rsidR="00AF4DE3" w:rsidTr="00AF4DE3">
              <w:tc>
                <w:tcPr>
                  <w:tcW w:w="1160"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5</w:t>
                  </w:r>
                </w:p>
              </w:tc>
              <w:tc>
                <w:tcPr>
                  <w:tcW w:w="1045"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88</w:t>
                  </w:r>
                </w:p>
              </w:tc>
              <w:tc>
                <w:tcPr>
                  <w:tcW w:w="922"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36</w:t>
                  </w:r>
                </w:p>
              </w:tc>
              <w:tc>
                <w:tcPr>
                  <w:tcW w:w="738"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19</w:t>
                  </w:r>
                </w:p>
              </w:tc>
              <w:tc>
                <w:tcPr>
                  <w:tcW w:w="865"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45</w:t>
                  </w:r>
                </w:p>
              </w:tc>
              <w:tc>
                <w:tcPr>
                  <w:tcW w:w="947"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7</w:t>
                  </w:r>
                </w:p>
              </w:tc>
              <w:tc>
                <w:tcPr>
                  <w:tcW w:w="1165"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7</w:t>
                  </w:r>
                </w:p>
              </w:tc>
            </w:tr>
            <w:tr w:rsidR="00AF4DE3" w:rsidTr="00AF4DE3">
              <w:tc>
                <w:tcPr>
                  <w:tcW w:w="1160"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6</w:t>
                  </w:r>
                </w:p>
              </w:tc>
              <w:tc>
                <w:tcPr>
                  <w:tcW w:w="1045"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88</w:t>
                  </w:r>
                </w:p>
              </w:tc>
              <w:tc>
                <w:tcPr>
                  <w:tcW w:w="922"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36</w:t>
                  </w:r>
                </w:p>
              </w:tc>
              <w:tc>
                <w:tcPr>
                  <w:tcW w:w="738"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22</w:t>
                  </w:r>
                </w:p>
              </w:tc>
              <w:tc>
                <w:tcPr>
                  <w:tcW w:w="865"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35</w:t>
                  </w:r>
                </w:p>
              </w:tc>
              <w:tc>
                <w:tcPr>
                  <w:tcW w:w="947"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7</w:t>
                  </w:r>
                </w:p>
              </w:tc>
              <w:tc>
                <w:tcPr>
                  <w:tcW w:w="1165"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7</w:t>
                  </w:r>
                </w:p>
              </w:tc>
            </w:tr>
            <w:tr w:rsidR="00AF4DE3" w:rsidTr="00AF4DE3">
              <w:tc>
                <w:tcPr>
                  <w:tcW w:w="1160"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7(Y6 cohort 22-23)</w:t>
                  </w:r>
                </w:p>
              </w:tc>
              <w:tc>
                <w:tcPr>
                  <w:tcW w:w="1045"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86</w:t>
                  </w:r>
                </w:p>
              </w:tc>
              <w:tc>
                <w:tcPr>
                  <w:tcW w:w="922"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41</w:t>
                  </w:r>
                </w:p>
              </w:tc>
              <w:tc>
                <w:tcPr>
                  <w:tcW w:w="738"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23</w:t>
                  </w:r>
                </w:p>
              </w:tc>
              <w:tc>
                <w:tcPr>
                  <w:tcW w:w="865"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38</w:t>
                  </w:r>
                </w:p>
              </w:tc>
              <w:tc>
                <w:tcPr>
                  <w:tcW w:w="947"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11</w:t>
                  </w:r>
                </w:p>
              </w:tc>
              <w:tc>
                <w:tcPr>
                  <w:tcW w:w="1165" w:type="dxa"/>
                </w:tcPr>
                <w:p w:rsidR="00AF4DE3" w:rsidRDefault="00AF4DE3" w:rsidP="00AF4DE3">
                  <w:pPr>
                    <w:pStyle w:val="TableRowCentered"/>
                    <w:ind w:left="0"/>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9</w:t>
                  </w:r>
                </w:p>
              </w:tc>
            </w:tr>
          </w:tbl>
          <w:p w:rsidR="00112E88" w:rsidRDefault="00112E88" w:rsidP="002030EA">
            <w:pPr>
              <w:pStyle w:val="TableRowCentered"/>
              <w:jc w:val="left"/>
              <w:rPr>
                <w:rStyle w:val="normaltextrun"/>
                <w:rFonts w:cs="Arial"/>
                <w:color w:val="auto"/>
                <w:sz w:val="22"/>
                <w:szCs w:val="22"/>
                <w:bdr w:val="none" w:sz="0" w:space="0" w:color="auto" w:frame="1"/>
              </w:rPr>
            </w:pPr>
          </w:p>
          <w:p w:rsidR="002030EA" w:rsidRDefault="00AF4DE3" w:rsidP="00EF2CD6">
            <w:pPr>
              <w:pStyle w:val="TableRowCentered"/>
              <w:numPr>
                <w:ilvl w:val="0"/>
                <w:numId w:val="17"/>
              </w:numPr>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Our PP</w:t>
            </w:r>
            <w:r w:rsidR="00B41986">
              <w:rPr>
                <w:rStyle w:val="normaltextrun"/>
                <w:rFonts w:cs="Arial"/>
                <w:color w:val="auto"/>
                <w:sz w:val="22"/>
                <w:szCs w:val="22"/>
                <w:bdr w:val="none" w:sz="0" w:space="0" w:color="auto" w:frame="1"/>
              </w:rPr>
              <w:t xml:space="preserve"> and mobile groups, as well as pupils with SEND and EAL often</w:t>
            </w:r>
            <w:r>
              <w:rPr>
                <w:rStyle w:val="normaltextrun"/>
                <w:rFonts w:cs="Arial"/>
                <w:color w:val="auto"/>
                <w:sz w:val="22"/>
                <w:szCs w:val="22"/>
                <w:bdr w:val="none" w:sz="0" w:space="0" w:color="auto" w:frame="1"/>
              </w:rPr>
              <w:t xml:space="preserve"> have wider attainment gaps to close and this aligns to the picture nationally </w:t>
            </w:r>
          </w:p>
          <w:p w:rsidR="00F57693" w:rsidRPr="00DF277C" w:rsidRDefault="00F57693" w:rsidP="00EF2CD6">
            <w:pPr>
              <w:pStyle w:val="TableRowCentered"/>
              <w:numPr>
                <w:ilvl w:val="0"/>
                <w:numId w:val="17"/>
              </w:numPr>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 xml:space="preserve">Some of our pupils fall into </w:t>
            </w:r>
            <w:r w:rsidR="00B41986">
              <w:rPr>
                <w:rStyle w:val="normaltextrun"/>
                <w:rFonts w:cs="Arial"/>
                <w:color w:val="auto"/>
                <w:sz w:val="22"/>
                <w:szCs w:val="22"/>
                <w:bdr w:val="none" w:sz="0" w:space="0" w:color="auto" w:frame="1"/>
              </w:rPr>
              <w:t>more than one of these vulnerable groups</w:t>
            </w:r>
          </w:p>
          <w:p w:rsidR="002030EA" w:rsidRPr="00DF277C" w:rsidRDefault="00B35E04" w:rsidP="00EF2CD6">
            <w:pPr>
              <w:pStyle w:val="TableRowCentered"/>
              <w:numPr>
                <w:ilvl w:val="0"/>
                <w:numId w:val="17"/>
              </w:numPr>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O</w:t>
            </w:r>
            <w:r w:rsidR="002030EA" w:rsidRPr="00DF277C">
              <w:rPr>
                <w:rStyle w:val="normaltextrun"/>
                <w:rFonts w:cs="Arial"/>
                <w:color w:val="auto"/>
                <w:sz w:val="22"/>
                <w:szCs w:val="22"/>
                <w:bdr w:val="none" w:sz="0" w:space="0" w:color="auto" w:frame="1"/>
              </w:rPr>
              <w:t xml:space="preserve">ur provision is tailored to closing </w:t>
            </w:r>
            <w:r w:rsidR="00B41986">
              <w:rPr>
                <w:rStyle w:val="normaltextrun"/>
                <w:rFonts w:cs="Arial"/>
                <w:color w:val="auto"/>
                <w:sz w:val="22"/>
                <w:szCs w:val="22"/>
                <w:bdr w:val="none" w:sz="0" w:space="0" w:color="auto" w:frame="1"/>
              </w:rPr>
              <w:t xml:space="preserve">attainment </w:t>
            </w:r>
            <w:r w:rsidR="002030EA" w:rsidRPr="00DF277C">
              <w:rPr>
                <w:rStyle w:val="normaltextrun"/>
                <w:rFonts w:cs="Arial"/>
                <w:color w:val="auto"/>
                <w:sz w:val="22"/>
                <w:szCs w:val="22"/>
                <w:bdr w:val="none" w:sz="0" w:space="0" w:color="auto" w:frame="1"/>
              </w:rPr>
              <w:t>gap</w:t>
            </w:r>
            <w:r w:rsidR="00B41986">
              <w:rPr>
                <w:rStyle w:val="normaltextrun"/>
                <w:rFonts w:cs="Arial"/>
                <w:color w:val="auto"/>
                <w:sz w:val="22"/>
                <w:szCs w:val="22"/>
                <w:bdr w:val="none" w:sz="0" w:space="0" w:color="auto" w:frame="1"/>
              </w:rPr>
              <w:t>s</w:t>
            </w:r>
            <w:r w:rsidR="002030EA" w:rsidRPr="00DF277C">
              <w:rPr>
                <w:rStyle w:val="normaltextrun"/>
                <w:rFonts w:cs="Arial"/>
                <w:color w:val="auto"/>
                <w:sz w:val="22"/>
                <w:szCs w:val="22"/>
                <w:bdr w:val="none" w:sz="0" w:space="0" w:color="auto" w:frame="1"/>
              </w:rPr>
              <w:t xml:space="preserve"> –</w:t>
            </w:r>
            <w:r w:rsidR="00B41986">
              <w:rPr>
                <w:rStyle w:val="normaltextrun"/>
                <w:rFonts w:cs="Arial"/>
                <w:color w:val="auto"/>
                <w:sz w:val="22"/>
                <w:szCs w:val="22"/>
                <w:bdr w:val="none" w:sz="0" w:space="0" w:color="auto" w:frame="1"/>
              </w:rPr>
              <w:t xml:space="preserve"> our </w:t>
            </w:r>
            <w:proofErr w:type="gramStart"/>
            <w:r w:rsidR="002030EA" w:rsidRPr="00DF277C">
              <w:rPr>
                <w:rStyle w:val="normaltextrun"/>
                <w:rFonts w:cs="Arial"/>
                <w:color w:val="auto"/>
                <w:sz w:val="22"/>
                <w:szCs w:val="22"/>
                <w:bdr w:val="none" w:sz="0" w:space="0" w:color="auto" w:frame="1"/>
              </w:rPr>
              <w:t>high quality</w:t>
            </w:r>
            <w:proofErr w:type="gramEnd"/>
            <w:r w:rsidR="002030EA" w:rsidRPr="00DF277C">
              <w:rPr>
                <w:rStyle w:val="normaltextrun"/>
                <w:rFonts w:cs="Arial"/>
                <w:color w:val="auto"/>
                <w:sz w:val="22"/>
                <w:szCs w:val="22"/>
                <w:bdr w:val="none" w:sz="0" w:space="0" w:color="auto" w:frame="1"/>
              </w:rPr>
              <w:t xml:space="preserve"> curriculum intent and implementation secures better than expected progress for our pupils</w:t>
            </w:r>
            <w:r w:rsidR="00A04E60">
              <w:rPr>
                <w:rStyle w:val="normaltextrun"/>
                <w:rFonts w:cs="Arial"/>
                <w:color w:val="auto"/>
                <w:sz w:val="22"/>
                <w:szCs w:val="22"/>
                <w:bdr w:val="none" w:sz="0" w:space="0" w:color="auto" w:frame="1"/>
              </w:rPr>
              <w:t>,</w:t>
            </w:r>
            <w:r w:rsidR="002030EA" w:rsidRPr="00DF277C">
              <w:rPr>
                <w:rStyle w:val="normaltextrun"/>
                <w:rFonts w:cs="Arial"/>
                <w:color w:val="auto"/>
                <w:sz w:val="22"/>
                <w:szCs w:val="22"/>
                <w:bdr w:val="none" w:sz="0" w:space="0" w:color="auto" w:frame="1"/>
              </w:rPr>
              <w:t xml:space="preserve"> including </w:t>
            </w:r>
            <w:r w:rsidR="00B41986">
              <w:rPr>
                <w:rStyle w:val="normaltextrun"/>
                <w:rFonts w:cs="Arial"/>
                <w:color w:val="auto"/>
                <w:sz w:val="22"/>
                <w:szCs w:val="22"/>
                <w:bdr w:val="none" w:sz="0" w:space="0" w:color="auto" w:frame="1"/>
              </w:rPr>
              <w:t>PP</w:t>
            </w:r>
            <w:r w:rsidR="002030EA" w:rsidRPr="00DF277C">
              <w:rPr>
                <w:rStyle w:val="normaltextrun"/>
                <w:rFonts w:cs="Arial"/>
                <w:color w:val="auto"/>
                <w:sz w:val="22"/>
                <w:szCs w:val="22"/>
                <w:bdr w:val="none" w:sz="0" w:space="0" w:color="auto" w:frame="1"/>
              </w:rPr>
              <w:t xml:space="preserve"> and </w:t>
            </w:r>
            <w:r w:rsidR="00B41986">
              <w:rPr>
                <w:rStyle w:val="normaltextrun"/>
                <w:rFonts w:cs="Arial"/>
                <w:color w:val="auto"/>
                <w:sz w:val="22"/>
                <w:szCs w:val="22"/>
                <w:bdr w:val="none" w:sz="0" w:space="0" w:color="auto" w:frame="1"/>
              </w:rPr>
              <w:t xml:space="preserve">other </w:t>
            </w:r>
            <w:r w:rsidR="002030EA" w:rsidRPr="00DF277C">
              <w:rPr>
                <w:rStyle w:val="normaltextrun"/>
                <w:rFonts w:cs="Arial"/>
                <w:color w:val="auto"/>
                <w:sz w:val="22"/>
                <w:szCs w:val="22"/>
                <w:bdr w:val="none" w:sz="0" w:space="0" w:color="auto" w:frame="1"/>
              </w:rPr>
              <w:t xml:space="preserve">vulnerable groups </w:t>
            </w:r>
          </w:p>
          <w:p w:rsidR="002030EA" w:rsidRPr="00DF277C" w:rsidRDefault="002030EA" w:rsidP="002030EA">
            <w:pPr>
              <w:pStyle w:val="TableRowCentered"/>
              <w:jc w:val="left"/>
              <w:rPr>
                <w:rStyle w:val="normaltextrun"/>
                <w:rFonts w:cs="Arial"/>
                <w:color w:val="auto"/>
                <w:sz w:val="22"/>
                <w:szCs w:val="22"/>
                <w:bdr w:val="none" w:sz="0" w:space="0" w:color="auto" w:frame="1"/>
              </w:rPr>
            </w:pPr>
          </w:p>
          <w:p w:rsidR="002030EA" w:rsidRPr="00DF277C" w:rsidRDefault="002030EA" w:rsidP="002030EA">
            <w:pPr>
              <w:pStyle w:val="TableRowCentered"/>
              <w:jc w:val="left"/>
              <w:rPr>
                <w:rStyle w:val="normaltextrun"/>
                <w:rFonts w:cs="Arial"/>
                <w:color w:val="auto"/>
                <w:sz w:val="22"/>
                <w:szCs w:val="22"/>
                <w:bdr w:val="none" w:sz="0" w:space="0" w:color="auto" w:frame="1"/>
              </w:rPr>
            </w:pPr>
          </w:p>
        </w:tc>
      </w:tr>
      <w:tr w:rsidR="002030EA">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0EA" w:rsidRPr="00DF277C" w:rsidRDefault="002030EA" w:rsidP="002030EA">
            <w:pPr>
              <w:pStyle w:val="TableRow"/>
              <w:rPr>
                <w:rStyle w:val="normaltextrun"/>
                <w:rFonts w:cs="Arial"/>
                <w:color w:val="auto"/>
                <w:sz w:val="22"/>
                <w:szCs w:val="22"/>
                <w:bdr w:val="none" w:sz="0" w:space="0" w:color="auto" w:frame="1"/>
              </w:rPr>
            </w:pPr>
            <w:r w:rsidRPr="00DF277C">
              <w:rPr>
                <w:rStyle w:val="normaltextrun"/>
                <w:rFonts w:cs="Arial"/>
                <w:color w:val="auto"/>
                <w:sz w:val="22"/>
                <w:szCs w:val="22"/>
                <w:bdr w:val="none" w:sz="0" w:space="0" w:color="auto" w:frame="1"/>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0EA" w:rsidRPr="00292BE2" w:rsidRDefault="002030EA" w:rsidP="005166E4">
            <w:pPr>
              <w:pStyle w:val="TableRowCentered"/>
              <w:jc w:val="left"/>
              <w:rPr>
                <w:rStyle w:val="normaltextrun"/>
                <w:rFonts w:cs="Arial"/>
                <w:color w:val="auto"/>
                <w:sz w:val="22"/>
                <w:szCs w:val="22"/>
                <w:bdr w:val="none" w:sz="0" w:space="0" w:color="auto" w:frame="1"/>
              </w:rPr>
            </w:pPr>
            <w:r w:rsidRPr="00292BE2">
              <w:rPr>
                <w:rStyle w:val="normaltextrun"/>
                <w:rFonts w:cs="Arial"/>
                <w:b/>
                <w:bCs/>
                <w:color w:val="auto"/>
                <w:sz w:val="22"/>
                <w:szCs w:val="22"/>
                <w:bdr w:val="none" w:sz="0" w:space="0" w:color="auto" w:frame="1"/>
              </w:rPr>
              <w:t>Persistent absence</w:t>
            </w:r>
            <w:r w:rsidR="005166E4" w:rsidRPr="00292BE2">
              <w:rPr>
                <w:rStyle w:val="normaltextrun"/>
                <w:rFonts w:cs="Arial"/>
                <w:color w:val="auto"/>
                <w:sz w:val="22"/>
                <w:szCs w:val="22"/>
                <w:bdr w:val="none" w:sz="0" w:space="0" w:color="auto" w:frame="1"/>
              </w:rPr>
              <w:t xml:space="preserve"> among a small minority </w:t>
            </w:r>
            <w:r w:rsidRPr="00292BE2">
              <w:rPr>
                <w:rStyle w:val="normaltextrun"/>
                <w:rFonts w:cs="Arial"/>
                <w:color w:val="auto"/>
                <w:sz w:val="22"/>
                <w:szCs w:val="22"/>
                <w:bdr w:val="none" w:sz="0" w:space="0" w:color="auto" w:frame="1"/>
              </w:rPr>
              <w:t>of our pupils</w:t>
            </w:r>
          </w:p>
          <w:tbl>
            <w:tblPr>
              <w:tblStyle w:val="TableGrid"/>
              <w:tblW w:w="0" w:type="auto"/>
              <w:tblInd w:w="57" w:type="dxa"/>
              <w:tblLook w:val="04A0" w:firstRow="1" w:lastRow="0" w:firstColumn="1" w:lastColumn="0" w:noHBand="0" w:noVBand="1"/>
            </w:tblPr>
            <w:tblGrid>
              <w:gridCol w:w="1134"/>
              <w:gridCol w:w="1260"/>
              <w:gridCol w:w="1260"/>
              <w:gridCol w:w="784"/>
              <w:gridCol w:w="1252"/>
              <w:gridCol w:w="1252"/>
            </w:tblGrid>
            <w:tr w:rsidR="00774FB5" w:rsidRPr="00292BE2" w:rsidTr="00774FB5">
              <w:tc>
                <w:tcPr>
                  <w:tcW w:w="1134" w:type="dxa"/>
                </w:tcPr>
                <w:p w:rsidR="00774FB5" w:rsidRPr="00292BE2" w:rsidRDefault="00774FB5"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Dates</w:t>
                  </w:r>
                </w:p>
              </w:tc>
              <w:tc>
                <w:tcPr>
                  <w:tcW w:w="1260" w:type="dxa"/>
                </w:tcPr>
                <w:p w:rsidR="00774FB5" w:rsidRPr="00292BE2" w:rsidRDefault="00774FB5"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Attendance all pupils</w:t>
                  </w:r>
                </w:p>
                <w:p w:rsidR="00774FB5" w:rsidRPr="00292BE2" w:rsidRDefault="00774FB5"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w:t>
                  </w:r>
                </w:p>
              </w:tc>
              <w:tc>
                <w:tcPr>
                  <w:tcW w:w="1260" w:type="dxa"/>
                </w:tcPr>
                <w:p w:rsidR="00774FB5" w:rsidRPr="00292BE2" w:rsidRDefault="00774FB5"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Attendance PP</w:t>
                  </w:r>
                </w:p>
                <w:p w:rsidR="00774FB5" w:rsidRPr="00292BE2" w:rsidRDefault="00774FB5"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w:t>
                  </w:r>
                </w:p>
              </w:tc>
              <w:tc>
                <w:tcPr>
                  <w:tcW w:w="784" w:type="dxa"/>
                </w:tcPr>
                <w:p w:rsidR="00774FB5" w:rsidRPr="00292BE2" w:rsidRDefault="00774FB5"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Gap</w:t>
                  </w:r>
                </w:p>
                <w:p w:rsidR="00774FB5" w:rsidRPr="00292BE2" w:rsidRDefault="00774FB5"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w:t>
                  </w:r>
                </w:p>
              </w:tc>
              <w:tc>
                <w:tcPr>
                  <w:tcW w:w="1252" w:type="dxa"/>
                </w:tcPr>
                <w:p w:rsidR="00774FB5" w:rsidRPr="00292BE2" w:rsidRDefault="00774FB5" w:rsidP="00001FEB">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Persistent absence</w:t>
                  </w:r>
                </w:p>
                <w:p w:rsidR="00774FB5" w:rsidRPr="00292BE2" w:rsidRDefault="00774FB5" w:rsidP="00001FEB">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All pupils</w:t>
                  </w:r>
                </w:p>
                <w:p w:rsidR="00774FB5" w:rsidRPr="00292BE2" w:rsidRDefault="00774FB5" w:rsidP="00001FEB">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w:t>
                  </w:r>
                </w:p>
              </w:tc>
              <w:tc>
                <w:tcPr>
                  <w:tcW w:w="1252" w:type="dxa"/>
                </w:tcPr>
                <w:p w:rsidR="00774FB5" w:rsidRPr="00292BE2" w:rsidRDefault="00774FB5" w:rsidP="00001FEB">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Persistent absence</w:t>
                  </w:r>
                </w:p>
                <w:p w:rsidR="00774FB5" w:rsidRPr="00292BE2" w:rsidRDefault="00774FB5" w:rsidP="00001FEB">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PP</w:t>
                  </w:r>
                </w:p>
                <w:p w:rsidR="00774FB5" w:rsidRPr="00292BE2" w:rsidRDefault="00774FB5" w:rsidP="00001FEB">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w:t>
                  </w:r>
                </w:p>
              </w:tc>
            </w:tr>
            <w:tr w:rsidR="001458E8" w:rsidRPr="00292BE2" w:rsidTr="00774FB5">
              <w:tc>
                <w:tcPr>
                  <w:tcW w:w="1134" w:type="dxa"/>
                </w:tcPr>
                <w:p w:rsidR="001458E8" w:rsidRPr="00292BE2" w:rsidRDefault="00954ED0"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1</w:t>
                  </w:r>
                  <w:r w:rsidRPr="00292BE2">
                    <w:rPr>
                      <w:rStyle w:val="normaltextrun"/>
                      <w:rFonts w:cs="Arial"/>
                      <w:sz w:val="12"/>
                      <w:szCs w:val="12"/>
                      <w:bdr w:val="none" w:sz="0" w:space="0" w:color="auto" w:frame="1"/>
                    </w:rPr>
                    <w:t>/9/22 – 1/8/23</w:t>
                  </w:r>
                </w:p>
              </w:tc>
              <w:tc>
                <w:tcPr>
                  <w:tcW w:w="1260" w:type="dxa"/>
                </w:tcPr>
                <w:p w:rsidR="001458E8" w:rsidRPr="00292BE2" w:rsidRDefault="00954ED0"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9</w:t>
                  </w:r>
                  <w:r w:rsidRPr="00292BE2">
                    <w:rPr>
                      <w:rStyle w:val="normaltextrun"/>
                      <w:rFonts w:cs="Arial"/>
                      <w:sz w:val="12"/>
                      <w:szCs w:val="12"/>
                      <w:bdr w:val="none" w:sz="0" w:space="0" w:color="auto" w:frame="1"/>
                    </w:rPr>
                    <w:t>2.7</w:t>
                  </w:r>
                </w:p>
              </w:tc>
              <w:tc>
                <w:tcPr>
                  <w:tcW w:w="1260" w:type="dxa"/>
                </w:tcPr>
                <w:p w:rsidR="001458E8" w:rsidRPr="00292BE2" w:rsidRDefault="00954ED0"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9</w:t>
                  </w:r>
                  <w:r w:rsidRPr="00292BE2">
                    <w:rPr>
                      <w:rStyle w:val="normaltextrun"/>
                      <w:rFonts w:cs="Arial"/>
                      <w:sz w:val="12"/>
                      <w:szCs w:val="12"/>
                      <w:bdr w:val="none" w:sz="0" w:space="0" w:color="auto" w:frame="1"/>
                    </w:rPr>
                    <w:t>1.9</w:t>
                  </w:r>
                </w:p>
              </w:tc>
              <w:tc>
                <w:tcPr>
                  <w:tcW w:w="784" w:type="dxa"/>
                </w:tcPr>
                <w:p w:rsidR="001458E8" w:rsidRPr="00292BE2" w:rsidRDefault="00954ED0"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0</w:t>
                  </w:r>
                  <w:r w:rsidRPr="00292BE2">
                    <w:rPr>
                      <w:rStyle w:val="normaltextrun"/>
                      <w:rFonts w:cs="Arial"/>
                      <w:sz w:val="12"/>
                      <w:szCs w:val="12"/>
                      <w:bdr w:val="none" w:sz="0" w:space="0" w:color="auto" w:frame="1"/>
                    </w:rPr>
                    <w:t>.8</w:t>
                  </w:r>
                </w:p>
              </w:tc>
              <w:tc>
                <w:tcPr>
                  <w:tcW w:w="1252" w:type="dxa"/>
                </w:tcPr>
                <w:p w:rsidR="001458E8" w:rsidRPr="00292BE2" w:rsidRDefault="00954ED0"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2</w:t>
                  </w:r>
                  <w:r w:rsidRPr="00292BE2">
                    <w:rPr>
                      <w:rStyle w:val="normaltextrun"/>
                      <w:rFonts w:cs="Arial"/>
                      <w:sz w:val="12"/>
                      <w:szCs w:val="12"/>
                      <w:bdr w:val="none" w:sz="0" w:space="0" w:color="auto" w:frame="1"/>
                    </w:rPr>
                    <w:t>5.</w:t>
                  </w:r>
                  <w:r w:rsidR="00A6041A" w:rsidRPr="00292BE2">
                    <w:rPr>
                      <w:rStyle w:val="normaltextrun"/>
                      <w:rFonts w:cs="Arial"/>
                      <w:sz w:val="12"/>
                      <w:szCs w:val="12"/>
                      <w:bdr w:val="none" w:sz="0" w:space="0" w:color="auto" w:frame="1"/>
                    </w:rPr>
                    <w:t>72</w:t>
                  </w:r>
                </w:p>
              </w:tc>
              <w:tc>
                <w:tcPr>
                  <w:tcW w:w="1252" w:type="dxa"/>
                </w:tcPr>
                <w:p w:rsidR="001458E8" w:rsidRPr="00292BE2" w:rsidRDefault="00A6041A"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2</w:t>
                  </w:r>
                  <w:r w:rsidRPr="00292BE2">
                    <w:rPr>
                      <w:rStyle w:val="normaltextrun"/>
                      <w:rFonts w:cs="Arial"/>
                      <w:sz w:val="12"/>
                      <w:szCs w:val="12"/>
                      <w:bdr w:val="none" w:sz="0" w:space="0" w:color="auto" w:frame="1"/>
                    </w:rPr>
                    <w:t>7.13</w:t>
                  </w:r>
                </w:p>
              </w:tc>
            </w:tr>
            <w:tr w:rsidR="001458E8" w:rsidRPr="00292BE2" w:rsidTr="00774FB5">
              <w:tc>
                <w:tcPr>
                  <w:tcW w:w="1134" w:type="dxa"/>
                </w:tcPr>
                <w:p w:rsidR="001458E8" w:rsidRPr="00292BE2" w:rsidRDefault="00A6041A"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1</w:t>
                  </w:r>
                  <w:r w:rsidRPr="00292BE2">
                    <w:rPr>
                      <w:rStyle w:val="normaltextrun"/>
                      <w:rFonts w:cs="Arial"/>
                      <w:sz w:val="12"/>
                      <w:szCs w:val="12"/>
                      <w:bdr w:val="none" w:sz="0" w:space="0" w:color="auto" w:frame="1"/>
                    </w:rPr>
                    <w:t>/9/21 – 1/8/22</w:t>
                  </w:r>
                </w:p>
              </w:tc>
              <w:tc>
                <w:tcPr>
                  <w:tcW w:w="1260" w:type="dxa"/>
                </w:tcPr>
                <w:p w:rsidR="001458E8" w:rsidRPr="00292BE2" w:rsidRDefault="00A6041A"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9</w:t>
                  </w:r>
                  <w:r w:rsidRPr="00292BE2">
                    <w:rPr>
                      <w:rStyle w:val="normaltextrun"/>
                      <w:rFonts w:cs="Arial"/>
                      <w:sz w:val="12"/>
                      <w:szCs w:val="12"/>
                      <w:bdr w:val="none" w:sz="0" w:space="0" w:color="auto" w:frame="1"/>
                    </w:rPr>
                    <w:t>1.6</w:t>
                  </w:r>
                </w:p>
              </w:tc>
              <w:tc>
                <w:tcPr>
                  <w:tcW w:w="1260" w:type="dxa"/>
                </w:tcPr>
                <w:p w:rsidR="001458E8" w:rsidRPr="00292BE2" w:rsidRDefault="00A6041A"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9</w:t>
                  </w:r>
                  <w:r w:rsidRPr="00292BE2">
                    <w:rPr>
                      <w:rStyle w:val="normaltextrun"/>
                      <w:rFonts w:cs="Arial"/>
                      <w:sz w:val="12"/>
                      <w:szCs w:val="12"/>
                      <w:bdr w:val="none" w:sz="0" w:space="0" w:color="auto" w:frame="1"/>
                    </w:rPr>
                    <w:t>1.0</w:t>
                  </w:r>
                </w:p>
              </w:tc>
              <w:tc>
                <w:tcPr>
                  <w:tcW w:w="784" w:type="dxa"/>
                </w:tcPr>
                <w:p w:rsidR="001458E8" w:rsidRPr="00292BE2" w:rsidRDefault="00A6041A"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0</w:t>
                  </w:r>
                  <w:r w:rsidRPr="00292BE2">
                    <w:rPr>
                      <w:rStyle w:val="normaltextrun"/>
                      <w:rFonts w:cs="Arial"/>
                      <w:sz w:val="12"/>
                      <w:szCs w:val="12"/>
                      <w:bdr w:val="none" w:sz="0" w:space="0" w:color="auto" w:frame="1"/>
                    </w:rPr>
                    <w:t>.6</w:t>
                  </w:r>
                </w:p>
              </w:tc>
              <w:tc>
                <w:tcPr>
                  <w:tcW w:w="1252" w:type="dxa"/>
                </w:tcPr>
                <w:p w:rsidR="001458E8" w:rsidRPr="00292BE2" w:rsidRDefault="00A6041A"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3</w:t>
                  </w:r>
                  <w:r w:rsidRPr="00292BE2">
                    <w:rPr>
                      <w:rStyle w:val="normaltextrun"/>
                      <w:rFonts w:cs="Arial"/>
                      <w:sz w:val="12"/>
                      <w:szCs w:val="12"/>
                      <w:bdr w:val="none" w:sz="0" w:space="0" w:color="auto" w:frame="1"/>
                    </w:rPr>
                    <w:t>2.07</w:t>
                  </w:r>
                </w:p>
              </w:tc>
              <w:tc>
                <w:tcPr>
                  <w:tcW w:w="1252" w:type="dxa"/>
                </w:tcPr>
                <w:p w:rsidR="001458E8" w:rsidRPr="00292BE2" w:rsidRDefault="00A6041A"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2</w:t>
                  </w:r>
                  <w:r w:rsidRPr="00292BE2">
                    <w:rPr>
                      <w:rStyle w:val="normaltextrun"/>
                      <w:rFonts w:cs="Arial"/>
                      <w:sz w:val="12"/>
                      <w:szCs w:val="12"/>
                      <w:bdr w:val="none" w:sz="0" w:space="0" w:color="auto" w:frame="1"/>
                    </w:rPr>
                    <w:t>6.58</w:t>
                  </w:r>
                </w:p>
              </w:tc>
            </w:tr>
            <w:tr w:rsidR="00774FB5" w:rsidRPr="00292BE2" w:rsidTr="00774FB5">
              <w:tc>
                <w:tcPr>
                  <w:tcW w:w="1134" w:type="dxa"/>
                </w:tcPr>
                <w:p w:rsidR="00774FB5" w:rsidRPr="00292BE2" w:rsidRDefault="00774FB5"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1/9/20 –</w:t>
                  </w:r>
                </w:p>
                <w:p w:rsidR="00774FB5" w:rsidRPr="00292BE2" w:rsidRDefault="00774FB5"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30/7/21</w:t>
                  </w:r>
                </w:p>
              </w:tc>
              <w:tc>
                <w:tcPr>
                  <w:tcW w:w="1260" w:type="dxa"/>
                </w:tcPr>
                <w:p w:rsidR="00774FB5" w:rsidRPr="00292BE2" w:rsidRDefault="00774FB5"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94.59</w:t>
                  </w:r>
                </w:p>
              </w:tc>
              <w:tc>
                <w:tcPr>
                  <w:tcW w:w="1260" w:type="dxa"/>
                </w:tcPr>
                <w:p w:rsidR="00774FB5" w:rsidRPr="00292BE2" w:rsidRDefault="00774FB5"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93.03</w:t>
                  </w:r>
                </w:p>
              </w:tc>
              <w:tc>
                <w:tcPr>
                  <w:tcW w:w="784" w:type="dxa"/>
                </w:tcPr>
                <w:p w:rsidR="00774FB5" w:rsidRPr="00292BE2" w:rsidRDefault="00774FB5"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1.56</w:t>
                  </w:r>
                </w:p>
              </w:tc>
              <w:tc>
                <w:tcPr>
                  <w:tcW w:w="1252" w:type="dxa"/>
                </w:tcPr>
                <w:p w:rsidR="00774FB5" w:rsidRPr="00292BE2" w:rsidRDefault="00774FB5"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19.11</w:t>
                  </w:r>
                </w:p>
              </w:tc>
              <w:tc>
                <w:tcPr>
                  <w:tcW w:w="1252" w:type="dxa"/>
                </w:tcPr>
                <w:p w:rsidR="00774FB5" w:rsidRPr="00292BE2" w:rsidRDefault="00774FB5"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24.82</w:t>
                  </w:r>
                </w:p>
              </w:tc>
            </w:tr>
            <w:tr w:rsidR="00774FB5" w:rsidRPr="00292BE2" w:rsidTr="00774FB5">
              <w:tc>
                <w:tcPr>
                  <w:tcW w:w="1134" w:type="dxa"/>
                </w:tcPr>
                <w:p w:rsidR="00774FB5" w:rsidRPr="00292BE2" w:rsidRDefault="00774FB5"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1/9/19 –</w:t>
                  </w:r>
                </w:p>
                <w:p w:rsidR="00774FB5" w:rsidRPr="00292BE2" w:rsidRDefault="00774FB5"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30/7/20</w:t>
                  </w:r>
                </w:p>
              </w:tc>
              <w:tc>
                <w:tcPr>
                  <w:tcW w:w="1260" w:type="dxa"/>
                </w:tcPr>
                <w:p w:rsidR="00774FB5" w:rsidRPr="00292BE2" w:rsidRDefault="00774FB5"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94.60</w:t>
                  </w:r>
                </w:p>
              </w:tc>
              <w:tc>
                <w:tcPr>
                  <w:tcW w:w="1260" w:type="dxa"/>
                </w:tcPr>
                <w:p w:rsidR="00774FB5" w:rsidRPr="00292BE2" w:rsidRDefault="00774FB5"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94.15</w:t>
                  </w:r>
                </w:p>
              </w:tc>
              <w:tc>
                <w:tcPr>
                  <w:tcW w:w="784" w:type="dxa"/>
                </w:tcPr>
                <w:p w:rsidR="00774FB5" w:rsidRPr="00292BE2" w:rsidRDefault="00774FB5"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0.45</w:t>
                  </w:r>
                </w:p>
              </w:tc>
              <w:tc>
                <w:tcPr>
                  <w:tcW w:w="1252" w:type="dxa"/>
                </w:tcPr>
                <w:p w:rsidR="00774FB5" w:rsidRPr="00292BE2" w:rsidRDefault="00774FB5"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17.29</w:t>
                  </w:r>
                </w:p>
              </w:tc>
              <w:tc>
                <w:tcPr>
                  <w:tcW w:w="1252" w:type="dxa"/>
                </w:tcPr>
                <w:p w:rsidR="00774FB5" w:rsidRPr="00292BE2" w:rsidRDefault="00774FB5"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16.00</w:t>
                  </w:r>
                </w:p>
              </w:tc>
            </w:tr>
            <w:tr w:rsidR="00774FB5" w:rsidRPr="00292BE2" w:rsidTr="00774FB5">
              <w:tc>
                <w:tcPr>
                  <w:tcW w:w="1134" w:type="dxa"/>
                </w:tcPr>
                <w:p w:rsidR="00774FB5" w:rsidRPr="00292BE2" w:rsidRDefault="00774FB5"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1/9/18 –</w:t>
                  </w:r>
                </w:p>
                <w:p w:rsidR="00774FB5" w:rsidRPr="00292BE2" w:rsidRDefault="00774FB5"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30/7/19</w:t>
                  </w:r>
                </w:p>
              </w:tc>
              <w:tc>
                <w:tcPr>
                  <w:tcW w:w="1260" w:type="dxa"/>
                </w:tcPr>
                <w:p w:rsidR="00774FB5" w:rsidRPr="00292BE2" w:rsidRDefault="00774FB5"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95.50</w:t>
                  </w:r>
                </w:p>
              </w:tc>
              <w:tc>
                <w:tcPr>
                  <w:tcW w:w="1260" w:type="dxa"/>
                </w:tcPr>
                <w:p w:rsidR="00774FB5" w:rsidRPr="00292BE2" w:rsidRDefault="00774FB5"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94.56</w:t>
                  </w:r>
                </w:p>
              </w:tc>
              <w:tc>
                <w:tcPr>
                  <w:tcW w:w="784" w:type="dxa"/>
                </w:tcPr>
                <w:p w:rsidR="00774FB5" w:rsidRPr="00292BE2" w:rsidRDefault="00774FB5"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0.94</w:t>
                  </w:r>
                </w:p>
              </w:tc>
              <w:tc>
                <w:tcPr>
                  <w:tcW w:w="1252" w:type="dxa"/>
                </w:tcPr>
                <w:p w:rsidR="00774FB5" w:rsidRPr="00292BE2" w:rsidRDefault="00774FB5"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12.50</w:t>
                  </w:r>
                </w:p>
              </w:tc>
              <w:tc>
                <w:tcPr>
                  <w:tcW w:w="1252" w:type="dxa"/>
                </w:tcPr>
                <w:p w:rsidR="00774FB5" w:rsidRPr="00292BE2" w:rsidRDefault="00774FB5" w:rsidP="002030EA">
                  <w:pPr>
                    <w:pStyle w:val="TableRowCentered"/>
                    <w:ind w:left="0"/>
                    <w:jc w:val="left"/>
                    <w:rPr>
                      <w:rStyle w:val="normaltextrun"/>
                      <w:rFonts w:cs="Arial"/>
                      <w:color w:val="auto"/>
                      <w:sz w:val="12"/>
                      <w:szCs w:val="12"/>
                      <w:bdr w:val="none" w:sz="0" w:space="0" w:color="auto" w:frame="1"/>
                    </w:rPr>
                  </w:pPr>
                  <w:r w:rsidRPr="00292BE2">
                    <w:rPr>
                      <w:rStyle w:val="normaltextrun"/>
                      <w:rFonts w:cs="Arial"/>
                      <w:color w:val="auto"/>
                      <w:sz w:val="12"/>
                      <w:szCs w:val="12"/>
                      <w:bdr w:val="none" w:sz="0" w:space="0" w:color="auto" w:frame="1"/>
                    </w:rPr>
                    <w:t>21.98</w:t>
                  </w:r>
                </w:p>
              </w:tc>
            </w:tr>
          </w:tbl>
          <w:p w:rsidR="00B35E04" w:rsidRPr="00292BE2" w:rsidRDefault="00B35E04" w:rsidP="002030EA">
            <w:pPr>
              <w:pStyle w:val="TableRowCentered"/>
              <w:jc w:val="left"/>
              <w:rPr>
                <w:rStyle w:val="normaltextrun"/>
                <w:rFonts w:cs="Arial"/>
                <w:color w:val="auto"/>
                <w:sz w:val="22"/>
                <w:szCs w:val="22"/>
                <w:bdr w:val="none" w:sz="0" w:space="0" w:color="auto" w:frame="1"/>
              </w:rPr>
            </w:pPr>
          </w:p>
          <w:p w:rsidR="002030EA" w:rsidRPr="00292BE2" w:rsidRDefault="002030EA" w:rsidP="00EF2CD6">
            <w:pPr>
              <w:pStyle w:val="TableRowCentered"/>
              <w:numPr>
                <w:ilvl w:val="0"/>
                <w:numId w:val="19"/>
              </w:numPr>
              <w:jc w:val="left"/>
              <w:rPr>
                <w:rStyle w:val="normaltextrun"/>
                <w:rFonts w:cs="Arial"/>
                <w:color w:val="auto"/>
                <w:sz w:val="22"/>
                <w:szCs w:val="22"/>
                <w:bdr w:val="none" w:sz="0" w:space="0" w:color="auto" w:frame="1"/>
              </w:rPr>
            </w:pPr>
            <w:r w:rsidRPr="00292BE2">
              <w:rPr>
                <w:rStyle w:val="normaltextrun"/>
                <w:rFonts w:cs="Arial"/>
                <w:color w:val="auto"/>
                <w:sz w:val="22"/>
                <w:szCs w:val="22"/>
                <w:bdr w:val="none" w:sz="0" w:space="0" w:color="auto" w:frame="1"/>
              </w:rPr>
              <w:t xml:space="preserve">Our pastoral team are dedicated to working with these families and external agencies where appropriate to secure improved attendance </w:t>
            </w:r>
          </w:p>
          <w:p w:rsidR="009B08FE" w:rsidRPr="00292BE2" w:rsidRDefault="009B08FE" w:rsidP="002030EA">
            <w:pPr>
              <w:pStyle w:val="TableRowCentered"/>
              <w:jc w:val="left"/>
              <w:rPr>
                <w:rStyle w:val="normaltextrun"/>
                <w:rFonts w:cs="Arial"/>
                <w:color w:val="auto"/>
                <w:sz w:val="22"/>
                <w:szCs w:val="22"/>
                <w:bdr w:val="none" w:sz="0" w:space="0" w:color="auto" w:frame="1"/>
              </w:rPr>
            </w:pPr>
          </w:p>
        </w:tc>
      </w:tr>
      <w:tr w:rsidR="002030EA">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0EA" w:rsidRPr="00DF277C" w:rsidRDefault="002030EA" w:rsidP="002030EA">
            <w:pPr>
              <w:pStyle w:val="TableRow"/>
              <w:rPr>
                <w:rStyle w:val="normaltextrun"/>
                <w:rFonts w:cs="Arial"/>
                <w:color w:val="auto"/>
                <w:sz w:val="22"/>
                <w:szCs w:val="22"/>
                <w:bdr w:val="none" w:sz="0" w:space="0" w:color="auto" w:frame="1"/>
              </w:rPr>
            </w:pPr>
            <w:r w:rsidRPr="00DF277C">
              <w:rPr>
                <w:rStyle w:val="normaltextrun"/>
                <w:rFonts w:cs="Arial"/>
                <w:color w:val="auto"/>
                <w:sz w:val="22"/>
                <w:szCs w:val="22"/>
                <w:bdr w:val="none" w:sz="0" w:space="0" w:color="auto" w:frame="1"/>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D6" w:rsidRDefault="005166E4" w:rsidP="002030EA">
            <w:pPr>
              <w:pStyle w:val="TableRowCentered"/>
              <w:jc w:val="left"/>
              <w:rPr>
                <w:rStyle w:val="normaltextrun"/>
                <w:rFonts w:cs="Arial"/>
                <w:color w:val="auto"/>
                <w:sz w:val="22"/>
                <w:szCs w:val="22"/>
                <w:bdr w:val="none" w:sz="0" w:space="0" w:color="auto" w:frame="1"/>
              </w:rPr>
            </w:pPr>
            <w:r w:rsidRPr="005166E4">
              <w:rPr>
                <w:rStyle w:val="normaltextrun"/>
                <w:rFonts w:cs="Arial"/>
                <w:b/>
                <w:bCs/>
                <w:color w:val="auto"/>
                <w:sz w:val="22"/>
                <w:szCs w:val="22"/>
                <w:bdr w:val="none" w:sz="0" w:space="0" w:color="auto" w:frame="1"/>
              </w:rPr>
              <w:t>Home learning inconsistencies</w:t>
            </w:r>
            <w:r>
              <w:rPr>
                <w:rStyle w:val="normaltextrun"/>
                <w:rFonts w:cs="Arial"/>
                <w:b/>
                <w:bCs/>
                <w:color w:val="auto"/>
                <w:sz w:val="22"/>
                <w:szCs w:val="22"/>
                <w:bdr w:val="none" w:sz="0" w:space="0" w:color="auto" w:frame="1"/>
              </w:rPr>
              <w:t xml:space="preserve"> </w:t>
            </w:r>
          </w:p>
          <w:p w:rsidR="002030EA" w:rsidRPr="00EF2CD6" w:rsidRDefault="00EF2CD6" w:rsidP="00EF2CD6">
            <w:pPr>
              <w:pStyle w:val="TableRowCentered"/>
              <w:jc w:val="left"/>
              <w:rPr>
                <w:rStyle w:val="normaltextrun"/>
                <w:rFonts w:cs="Arial"/>
                <w:b/>
                <w:bCs/>
                <w:color w:val="auto"/>
                <w:sz w:val="22"/>
                <w:szCs w:val="22"/>
                <w:bdr w:val="none" w:sz="0" w:space="0" w:color="auto" w:frame="1"/>
              </w:rPr>
            </w:pPr>
            <w:r>
              <w:rPr>
                <w:rStyle w:val="normaltextrun"/>
                <w:rFonts w:cs="Arial"/>
                <w:color w:val="auto"/>
                <w:sz w:val="22"/>
                <w:szCs w:val="22"/>
                <w:bdr w:val="none" w:sz="0" w:space="0" w:color="auto" w:frame="1"/>
              </w:rPr>
              <w:t>P</w:t>
            </w:r>
            <w:r w:rsidR="002030EA" w:rsidRPr="00DF277C">
              <w:rPr>
                <w:rStyle w:val="normaltextrun"/>
                <w:rFonts w:cs="Arial"/>
                <w:color w:val="auto"/>
                <w:sz w:val="22"/>
                <w:szCs w:val="22"/>
                <w:bdr w:val="none" w:sz="0" w:space="0" w:color="auto" w:frame="1"/>
              </w:rPr>
              <w:t>arents can struggle to support their children’s education from home</w:t>
            </w:r>
            <w:r>
              <w:rPr>
                <w:rStyle w:val="normaltextrun"/>
                <w:rFonts w:cs="Arial"/>
                <w:color w:val="auto"/>
                <w:sz w:val="22"/>
                <w:szCs w:val="22"/>
                <w:bdr w:val="none" w:sz="0" w:space="0" w:color="auto" w:frame="1"/>
              </w:rPr>
              <w:t>. This particularly impacted during the pandemic. D</w:t>
            </w:r>
            <w:r w:rsidR="002030EA" w:rsidRPr="00DF277C">
              <w:rPr>
                <w:rStyle w:val="normaltextrun"/>
                <w:rFonts w:cs="Arial"/>
                <w:color w:val="auto"/>
                <w:sz w:val="22"/>
                <w:szCs w:val="22"/>
                <w:bdr w:val="none" w:sz="0" w:space="0" w:color="auto" w:frame="1"/>
              </w:rPr>
              <w:t>isadvantaged pupils</w:t>
            </w:r>
            <w:r w:rsidR="00D23C2F">
              <w:rPr>
                <w:rStyle w:val="normaltextrun"/>
                <w:rFonts w:cs="Arial"/>
                <w:color w:val="auto"/>
                <w:sz w:val="22"/>
                <w:szCs w:val="22"/>
                <w:bdr w:val="none" w:sz="0" w:space="0" w:color="auto" w:frame="1"/>
              </w:rPr>
              <w:t xml:space="preserve"> can have wider attainment gaps which have often been exacerbated by lockdowns.</w:t>
            </w:r>
          </w:p>
          <w:p w:rsidR="002030EA" w:rsidRPr="00DF277C" w:rsidRDefault="002030EA" w:rsidP="00AB6F51">
            <w:pPr>
              <w:pStyle w:val="TableRowCentered"/>
              <w:jc w:val="left"/>
              <w:rPr>
                <w:rStyle w:val="normaltextrun"/>
                <w:rFonts w:cs="Arial"/>
                <w:color w:val="auto"/>
                <w:sz w:val="22"/>
                <w:szCs w:val="22"/>
                <w:bdr w:val="none" w:sz="0" w:space="0" w:color="auto" w:frame="1"/>
              </w:rPr>
            </w:pPr>
            <w:r w:rsidRPr="00DF277C">
              <w:rPr>
                <w:rStyle w:val="normaltextrun"/>
                <w:rFonts w:cs="Arial"/>
                <w:color w:val="auto"/>
                <w:sz w:val="22"/>
                <w:szCs w:val="22"/>
                <w:bdr w:val="none" w:sz="0" w:space="0" w:color="auto" w:frame="1"/>
              </w:rPr>
              <w:t xml:space="preserve">Our COVID </w:t>
            </w:r>
            <w:r w:rsidRPr="00867396">
              <w:rPr>
                <w:rStyle w:val="normaltextrun"/>
                <w:rFonts w:cs="Arial"/>
                <w:color w:val="auto"/>
                <w:sz w:val="22"/>
                <w:szCs w:val="22"/>
                <w:bdr w:val="none" w:sz="0" w:space="0" w:color="auto" w:frame="1"/>
              </w:rPr>
              <w:t xml:space="preserve">recovery </w:t>
            </w:r>
            <w:r w:rsidR="00A04E60" w:rsidRPr="00867396">
              <w:rPr>
                <w:rStyle w:val="normaltextrun"/>
                <w:rFonts w:cs="Arial"/>
                <w:color w:val="auto"/>
                <w:sz w:val="22"/>
                <w:szCs w:val="22"/>
                <w:bdr w:val="none" w:sz="0" w:space="0" w:color="auto" w:frame="1"/>
              </w:rPr>
              <w:t>premium</w:t>
            </w:r>
            <w:r w:rsidRPr="00867396">
              <w:rPr>
                <w:rStyle w:val="normaltextrun"/>
                <w:rFonts w:cs="Arial"/>
                <w:color w:val="auto"/>
                <w:sz w:val="22"/>
                <w:szCs w:val="22"/>
                <w:bdr w:val="none" w:sz="0" w:space="0" w:color="auto" w:frame="1"/>
              </w:rPr>
              <w:t xml:space="preserve"> </w:t>
            </w:r>
            <w:r w:rsidR="007E3588" w:rsidRPr="00867396">
              <w:rPr>
                <w:rStyle w:val="normaltextrun"/>
                <w:rFonts w:cs="Arial"/>
                <w:color w:val="auto"/>
                <w:sz w:val="22"/>
                <w:szCs w:val="22"/>
                <w:bdr w:val="none" w:sz="0" w:space="0" w:color="auto" w:frame="1"/>
              </w:rPr>
              <w:t>grant</w:t>
            </w:r>
            <w:r w:rsidR="007E3588">
              <w:rPr>
                <w:rStyle w:val="normaltextrun"/>
                <w:rFonts w:cs="Arial"/>
                <w:color w:val="auto"/>
                <w:sz w:val="22"/>
                <w:szCs w:val="22"/>
                <w:bdr w:val="none" w:sz="0" w:space="0" w:color="auto" w:frame="1"/>
              </w:rPr>
              <w:t xml:space="preserve"> </w:t>
            </w:r>
            <w:r w:rsidR="007D2DA6">
              <w:rPr>
                <w:rStyle w:val="normaltextrun"/>
                <w:rFonts w:cs="Arial"/>
                <w:color w:val="auto"/>
                <w:sz w:val="22"/>
                <w:szCs w:val="22"/>
                <w:bdr w:val="none" w:sz="0" w:space="0" w:color="auto" w:frame="1"/>
              </w:rPr>
              <w:t>f</w:t>
            </w:r>
            <w:r w:rsidR="007D2DA6">
              <w:rPr>
                <w:rStyle w:val="normaltextrun"/>
                <w:rFonts w:cs="Arial"/>
                <w:sz w:val="22"/>
                <w:szCs w:val="22"/>
                <w:bdr w:val="none" w:sz="0" w:space="0" w:color="auto" w:frame="1"/>
              </w:rPr>
              <w:t>unding</w:t>
            </w:r>
            <w:r w:rsidR="00B5632E">
              <w:rPr>
                <w:rStyle w:val="normaltextrun"/>
                <w:rFonts w:cs="Arial"/>
                <w:color w:val="auto"/>
                <w:sz w:val="22"/>
                <w:szCs w:val="22"/>
                <w:bdr w:val="none" w:sz="0" w:space="0" w:color="auto" w:frame="1"/>
              </w:rPr>
              <w:t xml:space="preserve"> </w:t>
            </w:r>
            <w:r w:rsidR="00AB6F51" w:rsidRPr="00DF277C">
              <w:rPr>
                <w:rStyle w:val="normaltextrun"/>
                <w:rFonts w:cs="Arial"/>
                <w:color w:val="auto"/>
                <w:sz w:val="22"/>
                <w:szCs w:val="22"/>
                <w:bdr w:val="none" w:sz="0" w:space="0" w:color="auto" w:frame="1"/>
              </w:rPr>
              <w:t>provides high-quality interventions for</w:t>
            </w:r>
            <w:r w:rsidRPr="00DF277C">
              <w:rPr>
                <w:rStyle w:val="normaltextrun"/>
                <w:rFonts w:cs="Arial"/>
                <w:color w:val="auto"/>
                <w:sz w:val="22"/>
                <w:szCs w:val="22"/>
                <w:bdr w:val="none" w:sz="0" w:space="0" w:color="auto" w:frame="1"/>
              </w:rPr>
              <w:t xml:space="preserve"> pupils who have been most disadvantaged by lockdown</w:t>
            </w:r>
            <w:r w:rsidR="007D2DA6">
              <w:rPr>
                <w:rStyle w:val="normaltextrun"/>
                <w:rFonts w:cs="Arial"/>
                <w:color w:val="auto"/>
                <w:sz w:val="22"/>
                <w:szCs w:val="22"/>
                <w:bdr w:val="none" w:sz="0" w:space="0" w:color="auto" w:frame="1"/>
              </w:rPr>
              <w:t xml:space="preserve"> </w:t>
            </w:r>
            <w:r w:rsidR="007D2DA6">
              <w:rPr>
                <w:rStyle w:val="normaltextrun"/>
                <w:rFonts w:cs="Arial"/>
                <w:sz w:val="22"/>
                <w:szCs w:val="22"/>
                <w:bdr w:val="none" w:sz="0" w:space="0" w:color="auto" w:frame="1"/>
              </w:rPr>
              <w:t>to enable them to catch up</w:t>
            </w:r>
            <w:r w:rsidR="00A04E60">
              <w:rPr>
                <w:rStyle w:val="normaltextrun"/>
                <w:rFonts w:cs="Arial"/>
                <w:color w:val="auto"/>
                <w:sz w:val="22"/>
                <w:szCs w:val="22"/>
                <w:bdr w:val="none" w:sz="0" w:space="0" w:color="auto" w:frame="1"/>
              </w:rPr>
              <w:t xml:space="preserve">. It is utilised to support </w:t>
            </w:r>
            <w:r w:rsidR="00593836">
              <w:rPr>
                <w:rStyle w:val="normaltextrun"/>
                <w:rFonts w:cs="Arial"/>
                <w:color w:val="auto"/>
                <w:sz w:val="22"/>
                <w:szCs w:val="22"/>
                <w:bdr w:val="none" w:sz="0" w:space="0" w:color="auto" w:frame="1"/>
              </w:rPr>
              <w:t>high</w:t>
            </w:r>
            <w:r w:rsidR="00A04E60">
              <w:rPr>
                <w:rStyle w:val="normaltextrun"/>
                <w:rFonts w:cs="Arial"/>
                <w:color w:val="auto"/>
                <w:sz w:val="22"/>
                <w:szCs w:val="22"/>
                <w:bdr w:val="none" w:sz="0" w:space="0" w:color="auto" w:frame="1"/>
              </w:rPr>
              <w:t xml:space="preserve"> quality </w:t>
            </w:r>
            <w:r w:rsidR="00593836">
              <w:rPr>
                <w:rStyle w:val="normaltextrun"/>
                <w:rFonts w:cs="Arial"/>
                <w:color w:val="auto"/>
                <w:sz w:val="22"/>
                <w:szCs w:val="22"/>
                <w:bdr w:val="none" w:sz="0" w:space="0" w:color="auto" w:frame="1"/>
              </w:rPr>
              <w:t>class</w:t>
            </w:r>
            <w:r w:rsidR="00D23C2F">
              <w:rPr>
                <w:rStyle w:val="normaltextrun"/>
                <w:rFonts w:cs="Arial"/>
                <w:color w:val="auto"/>
                <w:sz w:val="22"/>
                <w:szCs w:val="22"/>
                <w:bdr w:val="none" w:sz="0" w:space="0" w:color="auto" w:frame="1"/>
              </w:rPr>
              <w:t xml:space="preserve"> </w:t>
            </w:r>
            <w:r w:rsidR="00A04E60">
              <w:rPr>
                <w:rStyle w:val="normaltextrun"/>
                <w:rFonts w:cs="Arial"/>
                <w:color w:val="auto"/>
                <w:sz w:val="22"/>
                <w:szCs w:val="22"/>
                <w:bdr w:val="none" w:sz="0" w:space="0" w:color="auto" w:frame="1"/>
              </w:rPr>
              <w:t xml:space="preserve">teaching, provide targeted academic </w:t>
            </w:r>
            <w:r w:rsidR="00D23C2F">
              <w:rPr>
                <w:rStyle w:val="normaltextrun"/>
                <w:rFonts w:cs="Arial"/>
                <w:color w:val="auto"/>
                <w:sz w:val="22"/>
                <w:szCs w:val="22"/>
                <w:bdr w:val="none" w:sz="0" w:space="0" w:color="auto" w:frame="1"/>
              </w:rPr>
              <w:t>interventions and</w:t>
            </w:r>
            <w:r w:rsidR="00867396">
              <w:rPr>
                <w:rStyle w:val="normaltextrun"/>
                <w:rFonts w:cs="Arial"/>
                <w:color w:val="auto"/>
                <w:sz w:val="22"/>
                <w:szCs w:val="22"/>
                <w:bdr w:val="none" w:sz="0" w:space="0" w:color="auto" w:frame="1"/>
              </w:rPr>
              <w:t>,</w:t>
            </w:r>
            <w:r w:rsidR="00D23C2F">
              <w:rPr>
                <w:rStyle w:val="normaltextrun"/>
                <w:rFonts w:cs="Arial"/>
                <w:color w:val="auto"/>
                <w:sz w:val="22"/>
                <w:szCs w:val="22"/>
                <w:bdr w:val="none" w:sz="0" w:space="0" w:color="auto" w:frame="1"/>
              </w:rPr>
              <w:t xml:space="preserve"> in a wider school context</w:t>
            </w:r>
            <w:r w:rsidR="00867396">
              <w:rPr>
                <w:rStyle w:val="normaltextrun"/>
                <w:rFonts w:cs="Arial"/>
                <w:color w:val="auto"/>
                <w:sz w:val="22"/>
                <w:szCs w:val="22"/>
                <w:bdr w:val="none" w:sz="0" w:space="0" w:color="auto" w:frame="1"/>
              </w:rPr>
              <w:t>,</w:t>
            </w:r>
            <w:r w:rsidR="00D23C2F">
              <w:rPr>
                <w:rStyle w:val="normaltextrun"/>
                <w:rFonts w:cs="Arial"/>
                <w:color w:val="auto"/>
                <w:sz w:val="22"/>
                <w:szCs w:val="22"/>
                <w:bdr w:val="none" w:sz="0" w:space="0" w:color="auto" w:frame="1"/>
              </w:rPr>
              <w:t xml:space="preserve"> to support SEL</w:t>
            </w:r>
            <w:r w:rsidR="00A04E60">
              <w:rPr>
                <w:rStyle w:val="normaltextrun"/>
                <w:rFonts w:cs="Arial"/>
                <w:color w:val="auto"/>
                <w:sz w:val="22"/>
                <w:szCs w:val="22"/>
                <w:bdr w:val="none" w:sz="0" w:space="0" w:color="auto" w:frame="1"/>
              </w:rPr>
              <w:t xml:space="preserve"> </w:t>
            </w:r>
          </w:p>
        </w:tc>
      </w:tr>
      <w:tr w:rsidR="004D34D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4DD" w:rsidRPr="00DF277C" w:rsidRDefault="004D34DD" w:rsidP="002030EA">
            <w:pPr>
              <w:pStyle w:val="TableRow"/>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66E4" w:rsidRPr="005166E4" w:rsidRDefault="005166E4" w:rsidP="002030EA">
            <w:pPr>
              <w:pStyle w:val="TableRowCentered"/>
              <w:jc w:val="left"/>
              <w:rPr>
                <w:rStyle w:val="normaltextrun"/>
                <w:rFonts w:cs="Arial"/>
                <w:b/>
                <w:bCs/>
                <w:color w:val="auto"/>
                <w:sz w:val="22"/>
                <w:szCs w:val="22"/>
                <w:bdr w:val="none" w:sz="0" w:space="0" w:color="auto" w:frame="1"/>
              </w:rPr>
            </w:pPr>
            <w:r w:rsidRPr="005166E4">
              <w:rPr>
                <w:rStyle w:val="normaltextrun"/>
                <w:rFonts w:cs="Arial"/>
                <w:b/>
                <w:bCs/>
                <w:color w:val="auto"/>
                <w:sz w:val="22"/>
                <w:szCs w:val="22"/>
                <w:bdr w:val="none" w:sz="0" w:space="0" w:color="auto" w:frame="1"/>
              </w:rPr>
              <w:t>Social mobility</w:t>
            </w:r>
          </w:p>
          <w:p w:rsidR="004D34DD" w:rsidRPr="00DF277C" w:rsidRDefault="004D34DD" w:rsidP="002030EA">
            <w:pPr>
              <w:pStyle w:val="TableRowCentered"/>
              <w:jc w:val="left"/>
              <w:rPr>
                <w:rStyle w:val="normaltextrun"/>
                <w:rFonts w:cs="Arial"/>
                <w:color w:val="auto"/>
                <w:sz w:val="22"/>
                <w:szCs w:val="22"/>
                <w:bdr w:val="none" w:sz="0" w:space="0" w:color="auto" w:frame="1"/>
              </w:rPr>
            </w:pPr>
            <w:r>
              <w:rPr>
                <w:rStyle w:val="normaltextrun"/>
                <w:rFonts w:cs="Arial"/>
                <w:color w:val="auto"/>
                <w:sz w:val="22"/>
                <w:szCs w:val="22"/>
                <w:bdr w:val="none" w:sz="0" w:space="0" w:color="auto" w:frame="1"/>
              </w:rPr>
              <w:lastRenderedPageBreak/>
              <w:t>O</w:t>
            </w:r>
            <w:r w:rsidRPr="004D34DD">
              <w:rPr>
                <w:rStyle w:val="normaltextrun"/>
                <w:rFonts w:cs="Arial"/>
                <w:color w:val="auto"/>
                <w:sz w:val="22"/>
                <w:szCs w:val="22"/>
                <w:bdr w:val="none" w:sz="0" w:space="0" w:color="auto" w:frame="1"/>
              </w:rPr>
              <w:t>ur demographic is</w:t>
            </w:r>
            <w:r w:rsidRPr="006A46F9">
              <w:rPr>
                <w:rStyle w:val="normaltextrun"/>
                <w:rFonts w:cs="Arial"/>
                <w:color w:val="auto"/>
                <w:sz w:val="22"/>
                <w:szCs w:val="22"/>
                <w:bdr w:val="none" w:sz="0" w:space="0" w:color="auto" w:frame="1"/>
              </w:rPr>
              <w:t xml:space="preserve"> socio-economically diverse</w:t>
            </w:r>
            <w:r w:rsidR="006A46F9" w:rsidRPr="006A46F9">
              <w:rPr>
                <w:rStyle w:val="normaltextrun"/>
                <w:rFonts w:cs="Arial"/>
                <w:color w:val="auto"/>
                <w:sz w:val="22"/>
                <w:szCs w:val="22"/>
                <w:bdr w:val="none" w:sz="0" w:space="0" w:color="auto" w:frame="1"/>
              </w:rPr>
              <w:t xml:space="preserve"> – our PP strategy aims to ensure our school community is inclusive on every level</w:t>
            </w:r>
            <w:r w:rsidR="00867396">
              <w:rPr>
                <w:rStyle w:val="normaltextrun"/>
                <w:rFonts w:cs="Arial"/>
                <w:color w:val="auto"/>
                <w:sz w:val="22"/>
                <w:szCs w:val="22"/>
                <w:bdr w:val="none" w:sz="0" w:space="0" w:color="auto" w:frame="1"/>
              </w:rPr>
              <w:t>.</w:t>
            </w:r>
          </w:p>
        </w:tc>
      </w:tr>
    </w:tbl>
    <w:p w:rsidR="00E66558" w:rsidRDefault="009D71E8">
      <w:pPr>
        <w:pStyle w:val="Heading2"/>
        <w:spacing w:before="600"/>
      </w:pPr>
      <w:bookmarkStart w:id="17" w:name="_Toc443397160"/>
      <w:bookmarkEnd w:id="16"/>
      <w:r>
        <w:lastRenderedPageBreak/>
        <w:t xml:space="preserve">Intended outcomes </w:t>
      </w:r>
    </w:p>
    <w:p w:rsidR="00867396" w:rsidRPr="00867396" w:rsidRDefault="009D71E8">
      <w:pPr>
        <w:rPr>
          <w:color w:val="auto"/>
        </w:rPr>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377" w:type="pct"/>
        <w:tblCellMar>
          <w:left w:w="10" w:type="dxa"/>
          <w:right w:w="10" w:type="dxa"/>
        </w:tblCellMar>
        <w:tblLook w:val="04A0" w:firstRow="1" w:lastRow="0" w:firstColumn="1" w:lastColumn="0" w:noHBand="0" w:noVBand="1"/>
      </w:tblPr>
      <w:tblGrid>
        <w:gridCol w:w="2405"/>
        <w:gridCol w:w="7796"/>
      </w:tblGrid>
      <w:tr w:rsidR="00E66558" w:rsidTr="00867396">
        <w:tc>
          <w:tcPr>
            <w:tcW w:w="24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Intended outcome</w:t>
            </w:r>
          </w:p>
        </w:tc>
        <w:tc>
          <w:tcPr>
            <w:tcW w:w="77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Success criteria</w:t>
            </w:r>
          </w:p>
        </w:tc>
      </w:tr>
      <w:tr w:rsidR="00E66558" w:rsidTr="00DF277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DF277C" w:rsidRDefault="00BE7F03">
            <w:pPr>
              <w:pStyle w:val="TableRow"/>
              <w:rPr>
                <w:sz w:val="22"/>
                <w:szCs w:val="22"/>
              </w:rPr>
            </w:pPr>
            <w:r w:rsidRPr="00DF277C">
              <w:rPr>
                <w:sz w:val="22"/>
                <w:szCs w:val="22"/>
              </w:rPr>
              <w:t>All p</w:t>
            </w:r>
            <w:r w:rsidR="002F6F53" w:rsidRPr="00DF277C">
              <w:rPr>
                <w:sz w:val="22"/>
                <w:szCs w:val="22"/>
              </w:rPr>
              <w:t xml:space="preserve">upils </w:t>
            </w:r>
            <w:r w:rsidRPr="00DF277C">
              <w:rPr>
                <w:sz w:val="22"/>
                <w:szCs w:val="22"/>
              </w:rPr>
              <w:t>have</w:t>
            </w:r>
            <w:r w:rsidR="002F6F53" w:rsidRPr="00DF277C">
              <w:rPr>
                <w:sz w:val="22"/>
                <w:szCs w:val="22"/>
              </w:rPr>
              <w:t xml:space="preserve"> strong reading ability</w:t>
            </w:r>
            <w:r w:rsidRPr="00DF277C">
              <w:rPr>
                <w:sz w:val="22"/>
                <w:szCs w:val="22"/>
              </w:rPr>
              <w:t xml:space="preserve"> </w:t>
            </w:r>
            <w:r w:rsidRPr="00DF277C">
              <w:rPr>
                <w:rFonts w:cs="Arial"/>
                <w:color w:val="auto"/>
                <w:sz w:val="22"/>
                <w:szCs w:val="22"/>
              </w:rPr>
              <w:t xml:space="preserve">oral language skills and vocabulary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DF277C" w:rsidRDefault="002F6F53" w:rsidP="00867396">
            <w:pPr>
              <w:pStyle w:val="TableRowCentered"/>
              <w:numPr>
                <w:ilvl w:val="0"/>
                <w:numId w:val="19"/>
              </w:numPr>
              <w:jc w:val="left"/>
              <w:rPr>
                <w:sz w:val="22"/>
                <w:szCs w:val="22"/>
              </w:rPr>
            </w:pPr>
            <w:r w:rsidRPr="00DF277C">
              <w:rPr>
                <w:sz w:val="22"/>
                <w:szCs w:val="22"/>
              </w:rPr>
              <w:t>At least national attainment</w:t>
            </w:r>
            <w:r w:rsidR="003C380E">
              <w:rPr>
                <w:sz w:val="22"/>
                <w:szCs w:val="22"/>
              </w:rPr>
              <w:t xml:space="preserve"> (by group)</w:t>
            </w:r>
            <w:r w:rsidRPr="00DF277C">
              <w:rPr>
                <w:sz w:val="22"/>
                <w:szCs w:val="22"/>
              </w:rPr>
              <w:t xml:space="preserve"> in reading </w:t>
            </w:r>
            <w:r w:rsidR="00BE7F03" w:rsidRPr="00DF277C">
              <w:rPr>
                <w:sz w:val="22"/>
                <w:szCs w:val="22"/>
              </w:rPr>
              <w:t xml:space="preserve">and writing </w:t>
            </w:r>
            <w:r w:rsidRPr="00DF277C">
              <w:rPr>
                <w:sz w:val="22"/>
                <w:szCs w:val="22"/>
              </w:rPr>
              <w:t xml:space="preserve">for </w:t>
            </w:r>
            <w:r w:rsidR="003C380E">
              <w:rPr>
                <w:sz w:val="22"/>
                <w:szCs w:val="22"/>
              </w:rPr>
              <w:t>all pupils,</w:t>
            </w:r>
            <w:r w:rsidR="008C5B2A" w:rsidRPr="00DF277C">
              <w:rPr>
                <w:sz w:val="22"/>
                <w:szCs w:val="22"/>
              </w:rPr>
              <w:t xml:space="preserve"> </w:t>
            </w:r>
            <w:r w:rsidRPr="00DF277C">
              <w:rPr>
                <w:sz w:val="22"/>
                <w:szCs w:val="22"/>
              </w:rPr>
              <w:t>disadvantaged pupils</w:t>
            </w:r>
            <w:r w:rsidR="008C5B2A" w:rsidRPr="00DF277C">
              <w:rPr>
                <w:sz w:val="22"/>
                <w:szCs w:val="22"/>
              </w:rPr>
              <w:t xml:space="preserve"> and other vulnerable groups</w:t>
            </w:r>
            <w:r w:rsidR="00BE7F03" w:rsidRPr="00DF277C">
              <w:rPr>
                <w:sz w:val="22"/>
                <w:szCs w:val="22"/>
              </w:rPr>
              <w:t xml:space="preserve"> </w:t>
            </w:r>
          </w:p>
          <w:p w:rsidR="0037637C" w:rsidRPr="00DF277C" w:rsidRDefault="00C36709" w:rsidP="00867396">
            <w:pPr>
              <w:pStyle w:val="TableRowCentered"/>
              <w:numPr>
                <w:ilvl w:val="0"/>
                <w:numId w:val="19"/>
              </w:numPr>
              <w:jc w:val="left"/>
              <w:rPr>
                <w:sz w:val="22"/>
                <w:szCs w:val="22"/>
              </w:rPr>
            </w:pPr>
            <w:r w:rsidRPr="00DF277C">
              <w:rPr>
                <w:sz w:val="22"/>
                <w:szCs w:val="22"/>
              </w:rPr>
              <w:t xml:space="preserve">For higher attainers, at least national </w:t>
            </w:r>
            <w:r w:rsidR="00D8469E">
              <w:rPr>
                <w:sz w:val="22"/>
                <w:szCs w:val="22"/>
              </w:rPr>
              <w:t>a</w:t>
            </w:r>
            <w:r w:rsidR="00D8469E" w:rsidRPr="00593836">
              <w:rPr>
                <w:sz w:val="22"/>
                <w:szCs w:val="22"/>
              </w:rPr>
              <w:t xml:space="preserve">verage </w:t>
            </w:r>
            <w:r w:rsidRPr="00DF277C">
              <w:rPr>
                <w:sz w:val="22"/>
                <w:szCs w:val="22"/>
              </w:rPr>
              <w:t xml:space="preserve">greater depth </w:t>
            </w:r>
            <w:r w:rsidR="00CA21EB">
              <w:rPr>
                <w:sz w:val="22"/>
                <w:szCs w:val="22"/>
              </w:rPr>
              <w:t xml:space="preserve">standard </w:t>
            </w:r>
            <w:r w:rsidRPr="00DF277C">
              <w:rPr>
                <w:sz w:val="22"/>
                <w:szCs w:val="22"/>
              </w:rPr>
              <w:t>attainment</w:t>
            </w:r>
            <w:r w:rsidR="00CA21EB">
              <w:rPr>
                <w:sz w:val="22"/>
                <w:szCs w:val="22"/>
              </w:rPr>
              <w:t xml:space="preserve"> (by group)</w:t>
            </w:r>
            <w:r w:rsidRPr="00DF277C">
              <w:rPr>
                <w:sz w:val="22"/>
                <w:szCs w:val="22"/>
              </w:rPr>
              <w:t xml:space="preserve"> for </w:t>
            </w:r>
            <w:r w:rsidR="008C5B2A" w:rsidRPr="00DF277C">
              <w:rPr>
                <w:sz w:val="22"/>
                <w:szCs w:val="22"/>
              </w:rPr>
              <w:t>all pupils, disadvantaged pupils and other vulnerable groups</w:t>
            </w:r>
          </w:p>
          <w:p w:rsidR="00C36709" w:rsidRPr="00DF277C" w:rsidRDefault="008C5B2A" w:rsidP="00867396">
            <w:pPr>
              <w:pStyle w:val="TableRowCentered"/>
              <w:numPr>
                <w:ilvl w:val="0"/>
                <w:numId w:val="19"/>
              </w:numPr>
              <w:jc w:val="left"/>
              <w:rPr>
                <w:sz w:val="22"/>
                <w:szCs w:val="22"/>
              </w:rPr>
            </w:pPr>
            <w:r w:rsidRPr="00DF277C">
              <w:rPr>
                <w:sz w:val="22"/>
                <w:szCs w:val="22"/>
              </w:rPr>
              <w:t xml:space="preserve">Better </w:t>
            </w:r>
            <w:r w:rsidR="00C36709" w:rsidRPr="00DF277C">
              <w:rPr>
                <w:sz w:val="22"/>
                <w:szCs w:val="22"/>
              </w:rPr>
              <w:t>than expected progress from their differing starting points</w:t>
            </w:r>
            <w:r w:rsidRPr="00DF277C">
              <w:rPr>
                <w:sz w:val="22"/>
                <w:szCs w:val="22"/>
              </w:rPr>
              <w:t xml:space="preserve"> for all pupils, disadvantaged pupils and other vulnerable groups </w:t>
            </w:r>
          </w:p>
          <w:p w:rsidR="00BE7F03" w:rsidRPr="00DF277C" w:rsidRDefault="00BE7F03" w:rsidP="00867396">
            <w:pPr>
              <w:pStyle w:val="TableRowCentered"/>
              <w:numPr>
                <w:ilvl w:val="0"/>
                <w:numId w:val="19"/>
              </w:numPr>
              <w:jc w:val="left"/>
              <w:rPr>
                <w:sz w:val="22"/>
                <w:szCs w:val="22"/>
              </w:rPr>
            </w:pPr>
            <w:r w:rsidRPr="00DF277C">
              <w:rPr>
                <w:sz w:val="22"/>
                <w:szCs w:val="22"/>
              </w:rPr>
              <w:t>Other sources of evidence triangulate</w:t>
            </w:r>
            <w:r w:rsidR="00CA21EB">
              <w:rPr>
                <w:sz w:val="22"/>
                <w:szCs w:val="22"/>
              </w:rPr>
              <w:t xml:space="preserve"> -</w:t>
            </w:r>
            <w:r w:rsidRPr="00DF277C">
              <w:rPr>
                <w:sz w:val="22"/>
                <w:szCs w:val="22"/>
              </w:rPr>
              <w:t xml:space="preserve"> </w:t>
            </w:r>
            <w:r w:rsidRPr="00DF277C">
              <w:rPr>
                <w:color w:val="auto"/>
                <w:sz w:val="22"/>
                <w:szCs w:val="22"/>
              </w:rPr>
              <w:t>including engagement in lessons, book scrutiny</w:t>
            </w:r>
            <w:r w:rsidR="00593836">
              <w:rPr>
                <w:color w:val="auto"/>
                <w:sz w:val="22"/>
                <w:szCs w:val="22"/>
              </w:rPr>
              <w:t>, pupil voice</w:t>
            </w:r>
            <w:r w:rsidRPr="00DF277C">
              <w:rPr>
                <w:color w:val="auto"/>
                <w:sz w:val="22"/>
                <w:szCs w:val="22"/>
              </w:rPr>
              <w:t xml:space="preserve"> and ongoing formative</w:t>
            </w:r>
            <w:r w:rsidR="00593836">
              <w:rPr>
                <w:color w:val="auto"/>
                <w:sz w:val="22"/>
                <w:szCs w:val="22"/>
              </w:rPr>
              <w:t xml:space="preserve"> &amp; summative</w:t>
            </w:r>
            <w:r w:rsidRPr="00DF277C">
              <w:rPr>
                <w:color w:val="auto"/>
                <w:sz w:val="22"/>
                <w:szCs w:val="22"/>
              </w:rPr>
              <w:t xml:space="preserve"> assessment</w:t>
            </w:r>
          </w:p>
        </w:tc>
      </w:tr>
      <w:tr w:rsidR="00E66558" w:rsidTr="00DF277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DF277C" w:rsidRDefault="004F6E4B">
            <w:pPr>
              <w:pStyle w:val="TableRow"/>
              <w:rPr>
                <w:sz w:val="22"/>
                <w:szCs w:val="22"/>
              </w:rPr>
            </w:pPr>
            <w:r w:rsidRPr="00DF277C">
              <w:rPr>
                <w:sz w:val="22"/>
                <w:szCs w:val="22"/>
              </w:rPr>
              <w:t xml:space="preserve">The focus on reading, oral language skills and vocabulary promotes wider curriculum success </w:t>
            </w:r>
            <w:r w:rsidR="00C36709" w:rsidRPr="00DF277C">
              <w:rPr>
                <w:sz w:val="22"/>
                <w:szCs w:val="22"/>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709" w:rsidRPr="00DF277C" w:rsidRDefault="00C36709" w:rsidP="00867396">
            <w:pPr>
              <w:pStyle w:val="TableRowCentered"/>
              <w:numPr>
                <w:ilvl w:val="0"/>
                <w:numId w:val="20"/>
              </w:numPr>
              <w:jc w:val="left"/>
              <w:rPr>
                <w:sz w:val="22"/>
                <w:szCs w:val="22"/>
              </w:rPr>
            </w:pPr>
            <w:r w:rsidRPr="00DF277C">
              <w:rPr>
                <w:sz w:val="22"/>
                <w:szCs w:val="22"/>
              </w:rPr>
              <w:t>At least national combined attainment</w:t>
            </w:r>
            <w:r w:rsidR="00D8469E">
              <w:rPr>
                <w:sz w:val="22"/>
                <w:szCs w:val="22"/>
              </w:rPr>
              <w:t xml:space="preserve"> </w:t>
            </w:r>
            <w:r w:rsidR="00D8469E">
              <w:t>(by group)</w:t>
            </w:r>
            <w:r w:rsidRPr="00DF277C">
              <w:rPr>
                <w:sz w:val="22"/>
                <w:szCs w:val="22"/>
              </w:rPr>
              <w:t xml:space="preserve"> for all pupils and disadvantaged pupils</w:t>
            </w:r>
          </w:p>
          <w:p w:rsidR="00C36709" w:rsidRPr="00DF277C" w:rsidRDefault="00C36709" w:rsidP="00867396">
            <w:pPr>
              <w:pStyle w:val="TableRowCentered"/>
              <w:numPr>
                <w:ilvl w:val="0"/>
                <w:numId w:val="20"/>
              </w:numPr>
              <w:jc w:val="left"/>
              <w:rPr>
                <w:sz w:val="22"/>
                <w:szCs w:val="22"/>
              </w:rPr>
            </w:pPr>
            <w:r w:rsidRPr="00DF277C">
              <w:rPr>
                <w:sz w:val="22"/>
                <w:szCs w:val="22"/>
              </w:rPr>
              <w:t>For higher attainers, at least national combined greater depth attainment</w:t>
            </w:r>
            <w:r w:rsidR="00D8469E">
              <w:rPr>
                <w:sz w:val="22"/>
                <w:szCs w:val="22"/>
              </w:rPr>
              <w:t xml:space="preserve"> </w:t>
            </w:r>
            <w:r w:rsidR="00D8469E">
              <w:t>(by group)</w:t>
            </w:r>
            <w:r w:rsidRPr="00DF277C">
              <w:rPr>
                <w:sz w:val="22"/>
                <w:szCs w:val="22"/>
              </w:rPr>
              <w:t xml:space="preserve"> for all pupils and disadvantaged pupils</w:t>
            </w:r>
          </w:p>
          <w:p w:rsidR="00E66558" w:rsidRPr="00DF277C" w:rsidRDefault="00C36709" w:rsidP="00867396">
            <w:pPr>
              <w:pStyle w:val="TableRowCentered"/>
              <w:numPr>
                <w:ilvl w:val="0"/>
                <w:numId w:val="20"/>
              </w:numPr>
              <w:jc w:val="left"/>
              <w:rPr>
                <w:sz w:val="22"/>
                <w:szCs w:val="22"/>
              </w:rPr>
            </w:pPr>
            <w:r w:rsidRPr="00DF277C">
              <w:rPr>
                <w:sz w:val="22"/>
                <w:szCs w:val="22"/>
              </w:rPr>
              <w:t>For all pupils better than expected progress from their differing starting points in all curriculum areas</w:t>
            </w:r>
          </w:p>
          <w:p w:rsidR="00BE7F03" w:rsidRPr="00DF277C" w:rsidRDefault="00BE7F03" w:rsidP="00867396">
            <w:pPr>
              <w:pStyle w:val="TableRowCentered"/>
              <w:numPr>
                <w:ilvl w:val="0"/>
                <w:numId w:val="20"/>
              </w:numPr>
              <w:jc w:val="left"/>
              <w:rPr>
                <w:sz w:val="22"/>
                <w:szCs w:val="22"/>
              </w:rPr>
            </w:pPr>
            <w:r w:rsidRPr="00DF277C">
              <w:rPr>
                <w:sz w:val="22"/>
                <w:szCs w:val="22"/>
              </w:rPr>
              <w:t xml:space="preserve">Other sources of evidence triangulate </w:t>
            </w:r>
            <w:r w:rsidRPr="00DF277C">
              <w:rPr>
                <w:color w:val="auto"/>
                <w:sz w:val="22"/>
                <w:szCs w:val="22"/>
              </w:rPr>
              <w:t>including engagement in lessons, book scrutiny and ongoing formative assessment</w:t>
            </w:r>
          </w:p>
        </w:tc>
      </w:tr>
      <w:tr w:rsidR="004F6E4B" w:rsidTr="00867396">
        <w:trPr>
          <w:trHeight w:val="2238"/>
        </w:trPr>
        <w:tc>
          <w:tcPr>
            <w:tcW w:w="240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F6E4B" w:rsidRPr="00DF277C" w:rsidRDefault="004F6E4B">
            <w:pPr>
              <w:pStyle w:val="TableRow"/>
              <w:rPr>
                <w:sz w:val="22"/>
                <w:szCs w:val="22"/>
              </w:rPr>
            </w:pPr>
            <w:r w:rsidRPr="00DF277C">
              <w:rPr>
                <w:sz w:val="22"/>
                <w:szCs w:val="22"/>
              </w:rPr>
              <w:t>Pupils wellbeing markers are positive</w:t>
            </w:r>
          </w:p>
          <w:p w:rsidR="004F6E4B" w:rsidRPr="00DF277C" w:rsidRDefault="004F6E4B" w:rsidP="00593836">
            <w:pPr>
              <w:pStyle w:val="TableRow"/>
              <w:rPr>
                <w:sz w:val="22"/>
                <w:szCs w:val="22"/>
              </w:rPr>
            </w:pPr>
            <w:r w:rsidRPr="00DF277C">
              <w:rPr>
                <w:sz w:val="22"/>
                <w:szCs w:val="22"/>
              </w:rPr>
              <w:t>Pupils leave with at least age appropriate personal development</w:t>
            </w:r>
            <w:r w:rsidR="001F174A">
              <w:rPr>
                <w:sz w:val="22"/>
                <w:szCs w:val="22"/>
              </w:rPr>
              <w:t xml:space="preserve"> equipping them for success </w:t>
            </w:r>
          </w:p>
        </w:tc>
        <w:tc>
          <w:tcPr>
            <w:tcW w:w="779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F6E4B" w:rsidRPr="00292BE2" w:rsidRDefault="004F6E4B" w:rsidP="00867396">
            <w:pPr>
              <w:pStyle w:val="TableRowCentered"/>
              <w:numPr>
                <w:ilvl w:val="0"/>
                <w:numId w:val="21"/>
              </w:numPr>
              <w:jc w:val="left"/>
              <w:rPr>
                <w:sz w:val="22"/>
                <w:szCs w:val="22"/>
              </w:rPr>
            </w:pPr>
            <w:r w:rsidRPr="00292BE2">
              <w:rPr>
                <w:sz w:val="22"/>
                <w:szCs w:val="22"/>
              </w:rPr>
              <w:t>Strong RHE</w:t>
            </w:r>
            <w:r w:rsidR="001F174A" w:rsidRPr="00292BE2">
              <w:rPr>
                <w:sz w:val="22"/>
                <w:szCs w:val="22"/>
              </w:rPr>
              <w:t xml:space="preserve">, social and emotional, arts, PE and wider enrichment </w:t>
            </w:r>
            <w:r w:rsidRPr="00292BE2">
              <w:rPr>
                <w:sz w:val="22"/>
                <w:szCs w:val="22"/>
              </w:rPr>
              <w:t xml:space="preserve">education </w:t>
            </w:r>
          </w:p>
          <w:p w:rsidR="004F6E4B" w:rsidRPr="00292BE2" w:rsidRDefault="004F6E4B" w:rsidP="00867396">
            <w:pPr>
              <w:pStyle w:val="TableRowCentered"/>
              <w:numPr>
                <w:ilvl w:val="0"/>
                <w:numId w:val="21"/>
              </w:numPr>
              <w:jc w:val="left"/>
              <w:rPr>
                <w:sz w:val="22"/>
                <w:szCs w:val="22"/>
              </w:rPr>
            </w:pPr>
            <w:r w:rsidRPr="00292BE2">
              <w:rPr>
                <w:sz w:val="22"/>
                <w:szCs w:val="22"/>
              </w:rPr>
              <w:t xml:space="preserve">Pupils demonstrate </w:t>
            </w:r>
            <w:r w:rsidR="001F174A" w:rsidRPr="00292BE2">
              <w:rPr>
                <w:sz w:val="22"/>
                <w:szCs w:val="22"/>
              </w:rPr>
              <w:t>at least</w:t>
            </w:r>
            <w:r w:rsidRPr="00292BE2">
              <w:rPr>
                <w:sz w:val="22"/>
                <w:szCs w:val="22"/>
              </w:rPr>
              <w:t xml:space="preserve"> age-appropriate emotional literacy </w:t>
            </w:r>
          </w:p>
          <w:p w:rsidR="004F6E4B" w:rsidRPr="00292BE2" w:rsidRDefault="004F6E4B" w:rsidP="00867396">
            <w:pPr>
              <w:pStyle w:val="TableRowCentered"/>
              <w:numPr>
                <w:ilvl w:val="0"/>
                <w:numId w:val="21"/>
              </w:numPr>
              <w:jc w:val="left"/>
              <w:rPr>
                <w:sz w:val="22"/>
                <w:szCs w:val="22"/>
              </w:rPr>
            </w:pPr>
            <w:r w:rsidRPr="00292BE2">
              <w:rPr>
                <w:sz w:val="22"/>
                <w:szCs w:val="22"/>
              </w:rPr>
              <w:t>High uptake of curriculum enrichment opportunities for all pupils, including strong disadvantaged pupil representation</w:t>
            </w:r>
          </w:p>
          <w:p w:rsidR="004F6E4B" w:rsidRPr="00292BE2" w:rsidRDefault="00F35A14" w:rsidP="00867396">
            <w:pPr>
              <w:pStyle w:val="TableRowCentered"/>
              <w:numPr>
                <w:ilvl w:val="0"/>
                <w:numId w:val="21"/>
              </w:numPr>
              <w:jc w:val="left"/>
              <w:rPr>
                <w:sz w:val="22"/>
                <w:szCs w:val="22"/>
              </w:rPr>
            </w:pPr>
            <w:r w:rsidRPr="00292BE2">
              <w:rPr>
                <w:sz w:val="22"/>
                <w:szCs w:val="22"/>
              </w:rPr>
              <w:t xml:space="preserve">Impactful ELSA social skills focused interventions for pupils with higher emotional needs </w:t>
            </w:r>
          </w:p>
          <w:p w:rsidR="00593836" w:rsidRPr="00292BE2" w:rsidRDefault="00593836" w:rsidP="00867396">
            <w:pPr>
              <w:pStyle w:val="TableRowCentered"/>
              <w:numPr>
                <w:ilvl w:val="0"/>
                <w:numId w:val="21"/>
              </w:numPr>
              <w:jc w:val="left"/>
              <w:rPr>
                <w:sz w:val="22"/>
                <w:szCs w:val="22"/>
              </w:rPr>
            </w:pPr>
            <w:r w:rsidRPr="00292BE2">
              <w:rPr>
                <w:sz w:val="22"/>
                <w:szCs w:val="22"/>
              </w:rPr>
              <w:t>Children receive a high number of pro-social systems</w:t>
            </w:r>
            <w:r w:rsidR="00A22663" w:rsidRPr="00292BE2">
              <w:rPr>
                <w:sz w:val="22"/>
                <w:szCs w:val="22"/>
              </w:rPr>
              <w:t>’</w:t>
            </w:r>
            <w:r w:rsidRPr="00292BE2">
              <w:rPr>
                <w:sz w:val="22"/>
                <w:szCs w:val="22"/>
              </w:rPr>
              <w:t xml:space="preserve"> points</w:t>
            </w:r>
          </w:p>
          <w:p w:rsidR="00593836" w:rsidRPr="00292BE2" w:rsidRDefault="00593836" w:rsidP="00867396">
            <w:pPr>
              <w:pStyle w:val="TableRowCentered"/>
              <w:numPr>
                <w:ilvl w:val="0"/>
                <w:numId w:val="21"/>
              </w:numPr>
              <w:jc w:val="left"/>
              <w:rPr>
                <w:sz w:val="22"/>
                <w:szCs w:val="22"/>
              </w:rPr>
            </w:pPr>
            <w:r w:rsidRPr="00292BE2">
              <w:rPr>
                <w:sz w:val="22"/>
                <w:szCs w:val="22"/>
              </w:rPr>
              <w:t>Very few anti-social incidents are recorded</w:t>
            </w:r>
            <w:r w:rsidRPr="00292BE2">
              <w:t xml:space="preserve"> </w:t>
            </w:r>
          </w:p>
        </w:tc>
      </w:tr>
      <w:tr w:rsidR="00E66558" w:rsidTr="00DF277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DF277C" w:rsidRDefault="00EC0FFD">
            <w:pPr>
              <w:pStyle w:val="TableRow"/>
              <w:rPr>
                <w:sz w:val="22"/>
                <w:szCs w:val="22"/>
              </w:rPr>
            </w:pPr>
            <w:r w:rsidRPr="00DF277C">
              <w:rPr>
                <w:sz w:val="22"/>
                <w:szCs w:val="22"/>
              </w:rPr>
              <w:t>Persistent absence levels show a significant decrease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E4B" w:rsidRPr="00292BE2" w:rsidRDefault="00EC0FFD" w:rsidP="00867396">
            <w:pPr>
              <w:pStyle w:val="TableRowCentered"/>
              <w:numPr>
                <w:ilvl w:val="0"/>
                <w:numId w:val="22"/>
              </w:numPr>
              <w:jc w:val="left"/>
              <w:rPr>
                <w:sz w:val="22"/>
                <w:szCs w:val="22"/>
              </w:rPr>
            </w:pPr>
            <w:r w:rsidRPr="00292BE2">
              <w:rPr>
                <w:sz w:val="22"/>
                <w:szCs w:val="22"/>
              </w:rPr>
              <w:t xml:space="preserve">Figures show that the number of pupils with persistent absence decreases </w:t>
            </w:r>
            <w:r w:rsidR="004F6E4B" w:rsidRPr="00292BE2">
              <w:rPr>
                <w:sz w:val="22"/>
                <w:szCs w:val="22"/>
              </w:rPr>
              <w:t xml:space="preserve">with similar levels of % decrease for disadvantaged and non-disadvantaged </w:t>
            </w:r>
          </w:p>
          <w:p w:rsidR="00431D2C" w:rsidRPr="00292BE2" w:rsidRDefault="00431D2C" w:rsidP="00867396">
            <w:pPr>
              <w:pStyle w:val="TableRowCentered"/>
              <w:numPr>
                <w:ilvl w:val="0"/>
                <w:numId w:val="22"/>
              </w:numPr>
              <w:jc w:val="left"/>
              <w:rPr>
                <w:sz w:val="22"/>
                <w:szCs w:val="22"/>
              </w:rPr>
            </w:pPr>
            <w:r w:rsidRPr="00292BE2">
              <w:rPr>
                <w:sz w:val="22"/>
                <w:szCs w:val="22"/>
              </w:rPr>
              <w:t xml:space="preserve">The overall attendance for all pupils is above LA and National figures and the attendance of disadvantaged pupils is not more than 0.5% behind the overall attendance rate for the whole school.  This is aspirational relative to average attendance disparities for the school pre-pandemic. </w:t>
            </w:r>
          </w:p>
          <w:p w:rsidR="004F6E4B" w:rsidRPr="00292BE2" w:rsidRDefault="004F6E4B">
            <w:pPr>
              <w:pStyle w:val="TableRowCentered"/>
              <w:jc w:val="left"/>
              <w:rPr>
                <w:sz w:val="22"/>
                <w:szCs w:val="22"/>
              </w:rPr>
            </w:pPr>
          </w:p>
          <w:p w:rsidR="004F6E4B" w:rsidRPr="00292BE2" w:rsidRDefault="004F6E4B">
            <w:pPr>
              <w:pStyle w:val="TableRowCentered"/>
              <w:jc w:val="left"/>
              <w:rPr>
                <w:sz w:val="22"/>
                <w:szCs w:val="22"/>
              </w:rPr>
            </w:pPr>
          </w:p>
          <w:p w:rsidR="004F6E4B" w:rsidRPr="00292BE2" w:rsidRDefault="004F6E4B">
            <w:pPr>
              <w:pStyle w:val="TableRowCentered"/>
              <w:jc w:val="left"/>
              <w:rPr>
                <w:sz w:val="22"/>
                <w:szCs w:val="22"/>
              </w:rPr>
            </w:pPr>
          </w:p>
        </w:tc>
      </w:tr>
    </w:tbl>
    <w:p w:rsidR="00867396" w:rsidRDefault="00867396" w:rsidP="00867396">
      <w:r w:rsidRPr="00DF277C">
        <w:rPr>
          <w:sz w:val="22"/>
          <w:szCs w:val="22"/>
        </w:rPr>
        <w:lastRenderedPageBreak/>
        <w:t xml:space="preserve">(evidence: </w:t>
      </w:r>
      <w:r>
        <w:rPr>
          <w:sz w:val="22"/>
          <w:szCs w:val="22"/>
        </w:rPr>
        <w:t>pupil voice, pupil work, pupil behaviour and attitudes (behaviour records, attendance data), teacher obse</w:t>
      </w:r>
      <w:r w:rsidR="00292BE2">
        <w:rPr>
          <w:sz w:val="22"/>
          <w:szCs w:val="22"/>
        </w:rPr>
        <w:t>r</w:t>
      </w:r>
      <w:r>
        <w:rPr>
          <w:sz w:val="22"/>
          <w:szCs w:val="22"/>
        </w:rPr>
        <w:t xml:space="preserve">vations, pupil and parent surveys, </w:t>
      </w:r>
      <w:r w:rsidRPr="00DF277C">
        <w:rPr>
          <w:sz w:val="22"/>
          <w:szCs w:val="22"/>
        </w:rPr>
        <w:t>club/trip uptake</w:t>
      </w:r>
      <w:r>
        <w:rPr>
          <w:sz w:val="22"/>
          <w:szCs w:val="22"/>
        </w:rPr>
        <w:t>, ELSA records</w:t>
      </w:r>
      <w:r w:rsidRPr="00DF277C">
        <w:rPr>
          <w:sz w:val="22"/>
          <w:szCs w:val="22"/>
        </w:rPr>
        <w:t>)</w:t>
      </w:r>
    </w:p>
    <w:p w:rsidR="00120AB1" w:rsidRDefault="00120AB1">
      <w:pPr>
        <w:pStyle w:val="Heading2"/>
      </w:pPr>
    </w:p>
    <w:p w:rsidR="00120AB1" w:rsidRDefault="00120AB1">
      <w:pPr>
        <w:suppressAutoHyphens w:val="0"/>
        <w:spacing w:after="0" w:line="240" w:lineRule="auto"/>
        <w:rPr>
          <w:b/>
          <w:color w:val="104F75"/>
          <w:sz w:val="32"/>
          <w:szCs w:val="32"/>
        </w:rPr>
      </w:pPr>
      <w:r>
        <w:br w:type="page"/>
      </w:r>
    </w:p>
    <w:p w:rsidR="00E66558" w:rsidRDefault="009D71E8">
      <w:pPr>
        <w:pStyle w:val="Heading2"/>
      </w:pPr>
      <w:r>
        <w:lastRenderedPageBreak/>
        <w:t>Activity in this academic year</w:t>
      </w:r>
    </w:p>
    <w:p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pPr>
        <w:pStyle w:val="Heading3"/>
      </w:pPr>
      <w:r>
        <w:t>Teaching (for example, CPD, recruitment and retention)</w:t>
      </w:r>
    </w:p>
    <w:p w:rsidR="0029514A" w:rsidRPr="00AF6CAC" w:rsidRDefault="009D71E8">
      <w:pPr>
        <w:rPr>
          <w:i/>
          <w:iCs/>
        </w:rPr>
      </w:pPr>
      <w:r w:rsidRPr="00AF6CAC">
        <w:t xml:space="preserve">Budgeted cost: £ </w:t>
      </w:r>
      <w:r w:rsidR="00E609B1" w:rsidRPr="00AF6CAC">
        <w:rPr>
          <w:i/>
          <w:iCs/>
        </w:rPr>
        <w:t>173619</w:t>
      </w:r>
    </w:p>
    <w:tbl>
      <w:tblPr>
        <w:tblW w:w="5303" w:type="pct"/>
        <w:tblLayout w:type="fixed"/>
        <w:tblCellMar>
          <w:left w:w="10" w:type="dxa"/>
          <w:right w:w="10" w:type="dxa"/>
        </w:tblCellMar>
        <w:tblLook w:val="04A0" w:firstRow="1" w:lastRow="0" w:firstColumn="1" w:lastColumn="0" w:noHBand="0" w:noVBand="1"/>
      </w:tblPr>
      <w:tblGrid>
        <w:gridCol w:w="2122"/>
        <w:gridCol w:w="6238"/>
        <w:gridCol w:w="1701"/>
      </w:tblGrid>
      <w:tr w:rsidR="00E66558" w:rsidTr="00E1391D">
        <w:tc>
          <w:tcPr>
            <w:tcW w:w="21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62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170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4F6E4B" w:rsidTr="00E1391D">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E4B" w:rsidRPr="00F4050D" w:rsidRDefault="004F6E4B" w:rsidP="004F6E4B">
            <w:pPr>
              <w:pStyle w:val="TableRow"/>
              <w:rPr>
                <w:rFonts w:cs="Arial"/>
                <w:color w:val="263238"/>
                <w:sz w:val="22"/>
                <w:szCs w:val="22"/>
                <w:shd w:val="clear" w:color="auto" w:fill="FFFFFF"/>
              </w:rPr>
            </w:pPr>
            <w:r w:rsidRPr="00F4050D">
              <w:rPr>
                <w:rFonts w:cs="Arial"/>
                <w:color w:val="263238"/>
                <w:sz w:val="22"/>
                <w:szCs w:val="22"/>
                <w:shd w:val="clear" w:color="auto" w:fill="FFFFFF"/>
              </w:rPr>
              <w:t>R and KS1 RWInc programme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4FD9" w:rsidRPr="00432EFB" w:rsidRDefault="00AF6CAC" w:rsidP="00392111">
            <w:pPr>
              <w:pStyle w:val="TableRowCentered"/>
              <w:jc w:val="left"/>
              <w:rPr>
                <w:rFonts w:cs="Arial"/>
                <w:color w:val="auto"/>
                <w:sz w:val="22"/>
                <w:szCs w:val="22"/>
              </w:rPr>
            </w:pPr>
            <w:hyperlink r:id="rId16" w:history="1">
              <w:r w:rsidR="00274FD9" w:rsidRPr="00432EFB">
                <w:rPr>
                  <w:rStyle w:val="Hyperlink"/>
                  <w:rFonts w:cs="Arial"/>
                  <w:sz w:val="22"/>
                  <w:szCs w:val="22"/>
                </w:rPr>
                <w:t>Phonics has a high impact on pupil outcomes of 5 months additional progress</w:t>
              </w:r>
            </w:hyperlink>
          </w:p>
          <w:p w:rsidR="00392111" w:rsidRPr="00432EFB" w:rsidRDefault="00392111" w:rsidP="00392111">
            <w:pPr>
              <w:pStyle w:val="TableRowCentered"/>
              <w:jc w:val="left"/>
              <w:rPr>
                <w:rFonts w:cs="Arial"/>
                <w:color w:val="auto"/>
                <w:sz w:val="22"/>
                <w:szCs w:val="22"/>
              </w:rPr>
            </w:pPr>
            <w:r w:rsidRPr="00432EFB">
              <w:rPr>
                <w:rFonts w:cs="Arial"/>
                <w:color w:val="auto"/>
                <w:sz w:val="22"/>
                <w:szCs w:val="22"/>
              </w:rPr>
              <w:t xml:space="preserve">Phonics approaches have a strong evidence base that indicates a positive impact on the accuracy of word reading (though not necessarily comprehension), particularly for disadvantaged pupils: </w:t>
            </w:r>
          </w:p>
          <w:p w:rsidR="004F6E4B" w:rsidRDefault="00AF6CAC" w:rsidP="00392111">
            <w:pPr>
              <w:pStyle w:val="TableRowCentered"/>
              <w:jc w:val="left"/>
              <w:rPr>
                <w:sz w:val="22"/>
              </w:rPr>
            </w:pPr>
            <w:hyperlink r:id="rId17" w:history="1">
              <w:r w:rsidR="00392111" w:rsidRPr="00432EFB">
                <w:rPr>
                  <w:rFonts w:cs="Arial"/>
                  <w:color w:val="0070C0"/>
                  <w:sz w:val="22"/>
                  <w:szCs w:val="22"/>
                  <w:u w:val="single"/>
                </w:rPr>
                <w:t>Phonics | Toolkit Strand | Education Endowment Foundation | EEF</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E4B" w:rsidRDefault="002030EA" w:rsidP="004F6E4B">
            <w:pPr>
              <w:pStyle w:val="TableRowCentered"/>
              <w:jc w:val="left"/>
              <w:rPr>
                <w:sz w:val="22"/>
              </w:rPr>
            </w:pPr>
            <w:r>
              <w:rPr>
                <w:sz w:val="22"/>
              </w:rPr>
              <w:t>1</w:t>
            </w:r>
          </w:p>
          <w:p w:rsidR="002030EA" w:rsidRDefault="002030EA" w:rsidP="004F6E4B">
            <w:pPr>
              <w:pStyle w:val="TableRowCentered"/>
              <w:jc w:val="left"/>
              <w:rPr>
                <w:sz w:val="22"/>
              </w:rPr>
            </w:pPr>
            <w:r>
              <w:rPr>
                <w:sz w:val="22"/>
              </w:rPr>
              <w:t>2</w:t>
            </w:r>
          </w:p>
          <w:p w:rsidR="002030EA" w:rsidRDefault="002030EA" w:rsidP="004F6E4B">
            <w:pPr>
              <w:pStyle w:val="TableRowCentered"/>
              <w:jc w:val="left"/>
              <w:rPr>
                <w:sz w:val="22"/>
              </w:rPr>
            </w:pPr>
            <w:r>
              <w:rPr>
                <w:sz w:val="22"/>
              </w:rPr>
              <w:t>4</w:t>
            </w:r>
          </w:p>
        </w:tc>
      </w:tr>
      <w:tr w:rsidR="004F6E4B" w:rsidTr="00E1391D">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43FF" w:rsidRPr="00F4050D" w:rsidRDefault="003729F2" w:rsidP="004F6E4B">
            <w:pPr>
              <w:pStyle w:val="TableRow"/>
              <w:rPr>
                <w:rFonts w:cs="Arial"/>
                <w:color w:val="263238"/>
                <w:sz w:val="22"/>
                <w:szCs w:val="22"/>
                <w:shd w:val="clear" w:color="auto" w:fill="FFFFFF"/>
              </w:rPr>
            </w:pPr>
            <w:r w:rsidRPr="00F4050D">
              <w:rPr>
                <w:rFonts w:cs="Arial"/>
                <w:color w:val="263238"/>
                <w:sz w:val="22"/>
                <w:szCs w:val="22"/>
                <w:shd w:val="clear" w:color="auto" w:fill="FFFFFF"/>
              </w:rPr>
              <w:t xml:space="preserve">Ensure </w:t>
            </w:r>
            <w:r w:rsidR="00B643FF" w:rsidRPr="00F4050D">
              <w:rPr>
                <w:rFonts w:cs="Arial"/>
                <w:color w:val="263238"/>
                <w:sz w:val="22"/>
                <w:szCs w:val="22"/>
                <w:shd w:val="clear" w:color="auto" w:fill="FFFFFF"/>
              </w:rPr>
              <w:t xml:space="preserve">high quality class reading, oral language and vocabulary provision </w:t>
            </w:r>
          </w:p>
          <w:p w:rsidR="00B643FF" w:rsidRPr="00F4050D" w:rsidRDefault="00B643FF" w:rsidP="004F6E4B">
            <w:pPr>
              <w:pStyle w:val="TableRow"/>
              <w:rPr>
                <w:rFonts w:cs="Arial"/>
                <w:color w:val="263238"/>
                <w:sz w:val="22"/>
                <w:szCs w:val="22"/>
                <w:shd w:val="clear" w:color="auto" w:fill="FFFFFF"/>
              </w:rPr>
            </w:pPr>
          </w:p>
          <w:p w:rsidR="004F6E4B" w:rsidRPr="00F4050D" w:rsidRDefault="00DF277C" w:rsidP="004F6E4B">
            <w:pPr>
              <w:pStyle w:val="TableRow"/>
              <w:rPr>
                <w:rFonts w:cs="Arial"/>
                <w:color w:val="263238"/>
                <w:sz w:val="22"/>
                <w:szCs w:val="22"/>
                <w:shd w:val="clear" w:color="auto" w:fill="FFFFFF"/>
              </w:rPr>
            </w:pPr>
            <w:r w:rsidRPr="00F4050D">
              <w:rPr>
                <w:rFonts w:cs="Arial"/>
                <w:color w:val="263238"/>
                <w:sz w:val="22"/>
                <w:szCs w:val="22"/>
                <w:shd w:val="clear" w:color="auto" w:fill="FFFFFF"/>
              </w:rPr>
              <w:t>A</w:t>
            </w:r>
            <w:r w:rsidR="003729F2" w:rsidRPr="00F4050D">
              <w:rPr>
                <w:rFonts w:cs="Arial"/>
                <w:color w:val="263238"/>
                <w:sz w:val="22"/>
                <w:szCs w:val="22"/>
                <w:shd w:val="clear" w:color="auto" w:fill="FFFFFF"/>
              </w:rPr>
              <w:t>ll wider curriculum provision is underpinned by high quality reading, oral language and vocabulary development opportunities</w:t>
            </w:r>
          </w:p>
          <w:p w:rsidR="00E02D20" w:rsidRPr="00F4050D" w:rsidRDefault="00E02D20" w:rsidP="004F6E4B">
            <w:pPr>
              <w:pStyle w:val="TableRow"/>
              <w:rPr>
                <w:rFonts w:cs="Arial"/>
                <w:color w:val="263238"/>
                <w:sz w:val="22"/>
                <w:szCs w:val="22"/>
                <w:shd w:val="clear" w:color="auto" w:fill="FFFFFF"/>
              </w:rPr>
            </w:pPr>
          </w:p>
          <w:p w:rsidR="00E02D20" w:rsidRPr="00F4050D" w:rsidRDefault="00E02D20" w:rsidP="00F4050D">
            <w:pPr>
              <w:pStyle w:val="TableRow"/>
              <w:ind w:left="0"/>
              <w:rPr>
                <w:rFonts w:cs="Arial"/>
                <w:color w:val="263238"/>
                <w:sz w:val="22"/>
                <w:szCs w:val="22"/>
                <w:shd w:val="clear" w:color="auto" w:fill="FFFFFF"/>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4FD9" w:rsidRPr="00432EFB" w:rsidRDefault="00274FD9" w:rsidP="00013886">
            <w:pPr>
              <w:pStyle w:val="NormalWeb"/>
              <w:shd w:val="clear" w:color="auto" w:fill="FFFFFF"/>
              <w:spacing w:before="0" w:beforeAutospacing="0" w:after="375" w:afterAutospacing="0"/>
              <w:rPr>
                <w:rStyle w:val="Hyperlink"/>
                <w:rFonts w:cs="Arial"/>
                <w:spacing w:val="3"/>
                <w:sz w:val="22"/>
                <w:szCs w:val="22"/>
              </w:rPr>
            </w:pPr>
            <w:r w:rsidRPr="00432EFB">
              <w:rPr>
                <w:rFonts w:ascii="Arial" w:hAnsi="Arial" w:cs="Arial"/>
                <w:color w:val="222222"/>
                <w:spacing w:val="3"/>
                <w:sz w:val="22"/>
                <w:szCs w:val="22"/>
              </w:rPr>
              <w:fldChar w:fldCharType="begin"/>
            </w:r>
            <w:r w:rsidRPr="00432EFB">
              <w:rPr>
                <w:rFonts w:ascii="Arial" w:hAnsi="Arial" w:cs="Arial"/>
                <w:color w:val="222222"/>
                <w:spacing w:val="3"/>
                <w:sz w:val="22"/>
                <w:szCs w:val="22"/>
              </w:rPr>
              <w:instrText xml:space="preserve"> HYPERLINK "https://educationendowmentfoundation.org.uk/guidance-for-teachers/literacy" </w:instrText>
            </w:r>
            <w:r w:rsidRPr="00432EFB">
              <w:rPr>
                <w:rFonts w:ascii="Arial" w:hAnsi="Arial" w:cs="Arial"/>
                <w:color w:val="222222"/>
                <w:spacing w:val="3"/>
                <w:sz w:val="22"/>
                <w:szCs w:val="22"/>
              </w:rPr>
              <w:fldChar w:fldCharType="separate"/>
            </w:r>
            <w:r w:rsidRPr="00432EFB">
              <w:rPr>
                <w:rStyle w:val="Hyperlink"/>
                <w:rFonts w:cs="Arial"/>
                <w:spacing w:val="3"/>
                <w:sz w:val="22"/>
                <w:szCs w:val="22"/>
              </w:rPr>
              <w:t>Oral language approaches, and reading comprehension strategies each have a high impact on pupil outcomes of 6 months respectively additional progress</w:t>
            </w:r>
          </w:p>
          <w:p w:rsidR="00013886" w:rsidRPr="00432EFB" w:rsidRDefault="00274FD9" w:rsidP="00013886">
            <w:pPr>
              <w:pStyle w:val="NormalWeb"/>
              <w:shd w:val="clear" w:color="auto" w:fill="FFFFFF"/>
              <w:spacing w:before="0" w:beforeAutospacing="0" w:after="375" w:afterAutospacing="0"/>
              <w:rPr>
                <w:rFonts w:ascii="Arial" w:hAnsi="Arial" w:cs="Arial"/>
                <w:color w:val="222222"/>
                <w:spacing w:val="3"/>
                <w:sz w:val="22"/>
                <w:szCs w:val="22"/>
              </w:rPr>
            </w:pPr>
            <w:r w:rsidRPr="00432EFB">
              <w:rPr>
                <w:rFonts w:ascii="Arial" w:hAnsi="Arial" w:cs="Arial"/>
                <w:color w:val="222222"/>
                <w:spacing w:val="3"/>
                <w:sz w:val="22"/>
                <w:szCs w:val="22"/>
              </w:rPr>
              <w:fldChar w:fldCharType="end"/>
            </w:r>
            <w:r w:rsidR="00013886" w:rsidRPr="00432EFB">
              <w:rPr>
                <w:rFonts w:ascii="Arial" w:hAnsi="Arial" w:cs="Arial"/>
                <w:color w:val="222222"/>
                <w:spacing w:val="3"/>
                <w:sz w:val="22"/>
                <w:szCs w:val="22"/>
              </w:rPr>
              <w:t xml:space="preserve">A </w:t>
            </w:r>
            <w:r w:rsidR="00B643FF" w:rsidRPr="00432EFB">
              <w:rPr>
                <w:rFonts w:ascii="Arial" w:hAnsi="Arial" w:cs="Arial"/>
                <w:color w:val="222222"/>
                <w:spacing w:val="3"/>
                <w:sz w:val="22"/>
                <w:szCs w:val="22"/>
              </w:rPr>
              <w:t>2020</w:t>
            </w:r>
            <w:r w:rsidR="00013886" w:rsidRPr="00432EFB">
              <w:rPr>
                <w:rFonts w:ascii="Arial" w:hAnsi="Arial" w:cs="Arial"/>
                <w:color w:val="222222"/>
                <w:spacing w:val="3"/>
                <w:sz w:val="22"/>
                <w:szCs w:val="22"/>
              </w:rPr>
              <w:t xml:space="preserve"> study of 370,000 secondary school pupils show</w:t>
            </w:r>
            <w:r w:rsidR="00B643FF" w:rsidRPr="00432EFB">
              <w:rPr>
                <w:rFonts w:ascii="Arial" w:hAnsi="Arial" w:cs="Arial"/>
                <w:color w:val="222222"/>
                <w:spacing w:val="3"/>
                <w:sz w:val="22"/>
                <w:szCs w:val="22"/>
              </w:rPr>
              <w:t>s</w:t>
            </w:r>
            <w:r w:rsidR="00013886" w:rsidRPr="00432EFB">
              <w:rPr>
                <w:rFonts w:ascii="Arial" w:hAnsi="Arial" w:cs="Arial"/>
                <w:color w:val="222222"/>
                <w:spacing w:val="3"/>
                <w:sz w:val="22"/>
                <w:szCs w:val="22"/>
              </w:rPr>
              <w:t xml:space="preserve"> a strong correlation between students' literacy levels and their performance in English language GCSE, and an almost as strong relationship between students' reading levels and performance in maths and science qualifications </w:t>
            </w:r>
          </w:p>
          <w:p w:rsidR="00013886" w:rsidRPr="00432EFB" w:rsidRDefault="00B643FF" w:rsidP="00013886">
            <w:pPr>
              <w:pStyle w:val="NormalWeb"/>
              <w:shd w:val="clear" w:color="auto" w:fill="FFFFFF"/>
              <w:spacing w:before="0" w:beforeAutospacing="0" w:after="375" w:afterAutospacing="0"/>
              <w:rPr>
                <w:rFonts w:ascii="Arial" w:hAnsi="Arial" w:cs="Arial"/>
                <w:color w:val="222222"/>
                <w:spacing w:val="3"/>
                <w:sz w:val="22"/>
                <w:szCs w:val="22"/>
              </w:rPr>
            </w:pPr>
            <w:r w:rsidRPr="00432EFB">
              <w:rPr>
                <w:rFonts w:ascii="Arial" w:hAnsi="Arial" w:cs="Arial"/>
                <w:color w:val="333333"/>
                <w:sz w:val="22"/>
                <w:szCs w:val="22"/>
                <w:shd w:val="clear" w:color="auto" w:fill="FFFFFF"/>
              </w:rPr>
              <w:t>I</w:t>
            </w:r>
            <w:r w:rsidR="00013886" w:rsidRPr="00432EFB">
              <w:rPr>
                <w:rFonts w:ascii="Arial" w:hAnsi="Arial" w:cs="Arial"/>
                <w:color w:val="333333"/>
                <w:sz w:val="22"/>
                <w:szCs w:val="22"/>
                <w:shd w:val="clear" w:color="auto" w:fill="FFFFFF"/>
              </w:rPr>
              <w:t>t also discovered that doing well in creative subjects such as art, drama, music, media and PE has very strong correlations to a student’s reading ability, underscoring how ‘text heavy’ and challenging these subjects are too.</w:t>
            </w:r>
          </w:p>
          <w:p w:rsidR="00013886" w:rsidRPr="00F4050D" w:rsidRDefault="00AF6CAC" w:rsidP="00F4050D">
            <w:pPr>
              <w:pStyle w:val="NormalWeb"/>
              <w:shd w:val="clear" w:color="auto" w:fill="FFFFFF"/>
              <w:spacing w:before="0" w:beforeAutospacing="0" w:after="375" w:afterAutospacing="0"/>
              <w:rPr>
                <w:rFonts w:ascii="Arial" w:hAnsi="Arial" w:cs="Arial"/>
                <w:color w:val="222222"/>
                <w:spacing w:val="3"/>
                <w:sz w:val="22"/>
                <w:szCs w:val="22"/>
              </w:rPr>
            </w:pPr>
            <w:hyperlink r:id="rId18" w:history="1">
              <w:r w:rsidR="00013886" w:rsidRPr="00432EFB">
                <w:rPr>
                  <w:rStyle w:val="Hyperlink"/>
                  <w:rFonts w:cs="Arial"/>
                  <w:spacing w:val="3"/>
                  <w:sz w:val="22"/>
                  <w:szCs w:val="22"/>
                </w:rPr>
                <w:t>GL Assessment, 2020</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0EA" w:rsidRDefault="002030EA" w:rsidP="002030EA">
            <w:pPr>
              <w:pStyle w:val="TableRowCentered"/>
              <w:jc w:val="left"/>
              <w:rPr>
                <w:sz w:val="22"/>
              </w:rPr>
            </w:pPr>
            <w:r>
              <w:rPr>
                <w:sz w:val="22"/>
              </w:rPr>
              <w:t>1</w:t>
            </w:r>
          </w:p>
          <w:p w:rsidR="002030EA" w:rsidRDefault="002030EA" w:rsidP="002030EA">
            <w:pPr>
              <w:pStyle w:val="TableRowCentered"/>
              <w:jc w:val="left"/>
              <w:rPr>
                <w:sz w:val="22"/>
              </w:rPr>
            </w:pPr>
            <w:r>
              <w:rPr>
                <w:sz w:val="22"/>
              </w:rPr>
              <w:t>2</w:t>
            </w:r>
          </w:p>
          <w:p w:rsidR="004F6E4B" w:rsidRDefault="002030EA" w:rsidP="002030EA">
            <w:pPr>
              <w:pStyle w:val="TableRowCentered"/>
              <w:jc w:val="left"/>
              <w:rPr>
                <w:sz w:val="22"/>
              </w:rPr>
            </w:pPr>
            <w:r>
              <w:rPr>
                <w:sz w:val="22"/>
              </w:rPr>
              <w:t>4</w:t>
            </w:r>
          </w:p>
        </w:tc>
      </w:tr>
      <w:tr w:rsidR="004F6E4B" w:rsidTr="00E1391D">
        <w:trPr>
          <w:trHeight w:val="1445"/>
        </w:trPr>
        <w:tc>
          <w:tcPr>
            <w:tcW w:w="212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F6E4B" w:rsidRPr="00F4050D" w:rsidRDefault="004F6E4B" w:rsidP="004F6E4B">
            <w:pPr>
              <w:pStyle w:val="TableRow"/>
              <w:rPr>
                <w:rFonts w:cs="Arial"/>
                <w:color w:val="263238"/>
                <w:sz w:val="22"/>
                <w:szCs w:val="22"/>
                <w:shd w:val="clear" w:color="auto" w:fill="FFFFFF"/>
              </w:rPr>
            </w:pPr>
            <w:r w:rsidRPr="00F4050D">
              <w:rPr>
                <w:rFonts w:cs="Arial"/>
                <w:color w:val="263238"/>
                <w:sz w:val="22"/>
                <w:szCs w:val="22"/>
                <w:shd w:val="clear" w:color="auto" w:fill="FFFFFF"/>
              </w:rPr>
              <w:t xml:space="preserve">Ensure high quality social and emotional learning is embedded through our </w:t>
            </w:r>
            <w:r w:rsidR="00057ED1" w:rsidRPr="00F4050D">
              <w:rPr>
                <w:rFonts w:cs="Arial"/>
                <w:color w:val="263238"/>
                <w:sz w:val="22"/>
                <w:szCs w:val="22"/>
                <w:shd w:val="clear" w:color="auto" w:fill="FFFFFF"/>
              </w:rPr>
              <w:t xml:space="preserve">therapeutic pro-social approach to managing behaviour and </w:t>
            </w:r>
            <w:r w:rsidR="003729F2" w:rsidRPr="00F4050D">
              <w:rPr>
                <w:rFonts w:cs="Arial"/>
                <w:color w:val="263238"/>
                <w:sz w:val="22"/>
                <w:szCs w:val="22"/>
                <w:shd w:val="clear" w:color="auto" w:fill="FFFFFF"/>
              </w:rPr>
              <w:t>RHE curriculum ensuring pupils</w:t>
            </w:r>
            <w:r w:rsidRPr="00F4050D">
              <w:rPr>
                <w:rFonts w:cs="Arial"/>
                <w:color w:val="263238"/>
                <w:sz w:val="22"/>
                <w:szCs w:val="22"/>
                <w:shd w:val="clear" w:color="auto" w:fill="FFFFFF"/>
              </w:rPr>
              <w:t xml:space="preserve"> </w:t>
            </w:r>
            <w:r w:rsidR="003729F2" w:rsidRPr="00F4050D">
              <w:rPr>
                <w:rFonts w:cs="Arial"/>
                <w:color w:val="263238"/>
                <w:sz w:val="22"/>
                <w:szCs w:val="22"/>
                <w:shd w:val="clear" w:color="auto" w:fill="FFFFFF"/>
              </w:rPr>
              <w:t>demonstrate</w:t>
            </w:r>
            <w:r w:rsidRPr="00F4050D">
              <w:rPr>
                <w:rFonts w:cs="Arial"/>
                <w:color w:val="263238"/>
                <w:sz w:val="22"/>
                <w:szCs w:val="22"/>
                <w:shd w:val="clear" w:color="auto" w:fill="FFFFFF"/>
              </w:rPr>
              <w:t xml:space="preserve"> at </w:t>
            </w:r>
            <w:r w:rsidRPr="00F4050D">
              <w:rPr>
                <w:rFonts w:cs="Arial"/>
                <w:color w:val="263238"/>
                <w:sz w:val="22"/>
                <w:szCs w:val="22"/>
                <w:shd w:val="clear" w:color="auto" w:fill="FFFFFF"/>
              </w:rPr>
              <w:lastRenderedPageBreak/>
              <w:t>least age appropriate personal development</w:t>
            </w:r>
          </w:p>
        </w:tc>
        <w:tc>
          <w:tcPr>
            <w:tcW w:w="623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57ED1" w:rsidRPr="00432EFB" w:rsidRDefault="00AF6CAC" w:rsidP="004F6E4B">
            <w:pPr>
              <w:pStyle w:val="TableRowCentered"/>
              <w:jc w:val="left"/>
              <w:rPr>
                <w:rFonts w:cs="Arial"/>
                <w:color w:val="263238"/>
                <w:sz w:val="22"/>
                <w:szCs w:val="22"/>
                <w:shd w:val="clear" w:color="auto" w:fill="FFFFFF"/>
              </w:rPr>
            </w:pPr>
            <w:hyperlink r:id="rId19" w:history="1">
              <w:r w:rsidR="00057ED1" w:rsidRPr="00432EFB">
                <w:rPr>
                  <w:rStyle w:val="Hyperlink"/>
                  <w:rFonts w:cs="Arial"/>
                  <w:sz w:val="22"/>
                  <w:szCs w:val="22"/>
                  <w:shd w:val="clear" w:color="auto" w:fill="FFFFFF"/>
                </w:rPr>
                <w:t xml:space="preserve">The average impact of successful SEL interventions is an additional </w:t>
              </w:r>
              <w:r w:rsidR="00CF6CA4" w:rsidRPr="00432EFB">
                <w:rPr>
                  <w:rStyle w:val="Hyperlink"/>
                  <w:rFonts w:cs="Arial"/>
                  <w:sz w:val="22"/>
                  <w:szCs w:val="22"/>
                  <w:shd w:val="clear" w:color="auto" w:fill="FFFFFF"/>
                </w:rPr>
                <w:t xml:space="preserve">4 </w:t>
              </w:r>
              <w:r w:rsidR="00057ED1" w:rsidRPr="00432EFB">
                <w:rPr>
                  <w:rStyle w:val="Hyperlink"/>
                  <w:rFonts w:cs="Arial"/>
                  <w:sz w:val="22"/>
                  <w:szCs w:val="22"/>
                  <w:shd w:val="clear" w:color="auto" w:fill="FFFFFF"/>
                </w:rPr>
                <w:t>months’ progress over the course of a year.</w:t>
              </w:r>
            </w:hyperlink>
            <w:r w:rsidR="00057ED1" w:rsidRPr="00432EFB">
              <w:rPr>
                <w:rFonts w:cs="Arial"/>
                <w:color w:val="263238"/>
                <w:sz w:val="22"/>
                <w:szCs w:val="22"/>
                <w:shd w:val="clear" w:color="auto" w:fill="FFFFFF"/>
              </w:rPr>
              <w:t xml:space="preserve"> The security of this evidence is, however, very low, so schools should carefully monitor the efficacy of approaches in their own settings. Evidence indicates that there is particular promise for approaches that focus on improving </w:t>
            </w:r>
            <w:proofErr w:type="gramStart"/>
            <w:r w:rsidR="00057ED1" w:rsidRPr="00432EFB">
              <w:rPr>
                <w:rFonts w:cs="Arial"/>
                <w:color w:val="263238"/>
                <w:sz w:val="22"/>
                <w:szCs w:val="22"/>
                <w:shd w:val="clear" w:color="auto" w:fill="FFFFFF"/>
              </w:rPr>
              <w:t>social  interaction</w:t>
            </w:r>
            <w:proofErr w:type="gramEnd"/>
            <w:r w:rsidR="00057ED1" w:rsidRPr="00432EFB">
              <w:rPr>
                <w:rFonts w:cs="Arial"/>
                <w:color w:val="263238"/>
                <w:sz w:val="22"/>
                <w:szCs w:val="22"/>
                <w:shd w:val="clear" w:color="auto" w:fill="FFFFFF"/>
              </w:rPr>
              <w:t xml:space="preserve"> and are also embedded into routine educational practices </w:t>
            </w:r>
          </w:p>
          <w:p w:rsidR="00CF6CA4" w:rsidRPr="00432EFB" w:rsidRDefault="00AF6CAC" w:rsidP="004F6E4B">
            <w:pPr>
              <w:pStyle w:val="TableRowCentered"/>
              <w:jc w:val="left"/>
              <w:rPr>
                <w:rFonts w:cs="Arial"/>
                <w:color w:val="263238"/>
                <w:sz w:val="22"/>
                <w:szCs w:val="22"/>
                <w:shd w:val="clear" w:color="auto" w:fill="FFFFFF"/>
              </w:rPr>
            </w:pPr>
            <w:hyperlink r:id="rId20" w:history="1">
              <w:r w:rsidR="00CF6CA4" w:rsidRPr="00432EFB">
                <w:rPr>
                  <w:rStyle w:val="Hyperlink"/>
                  <w:rFonts w:cs="Arial"/>
                  <w:sz w:val="22"/>
                  <w:szCs w:val="22"/>
                  <w:shd w:val="clear" w:color="auto" w:fill="FFFFFF"/>
                </w:rPr>
                <w:t>Behaviour interventions can impact attainment (+4 months)</w:t>
              </w:r>
            </w:hyperlink>
            <w:r w:rsidR="00CF6CA4" w:rsidRPr="00432EFB">
              <w:rPr>
                <w:rFonts w:cs="Arial"/>
                <w:color w:val="263238"/>
                <w:sz w:val="22"/>
                <w:szCs w:val="22"/>
                <w:shd w:val="clear" w:color="auto" w:fill="FFFFFF"/>
              </w:rPr>
              <w:t xml:space="preserve"> – approaches that focus on self-management or role-play and rehearsal have the highest impacts</w:t>
            </w:r>
          </w:p>
          <w:p w:rsidR="00CF6CA4" w:rsidRPr="00432EFB" w:rsidRDefault="00CF6CA4" w:rsidP="004F6E4B">
            <w:pPr>
              <w:pStyle w:val="TableRowCentered"/>
              <w:jc w:val="left"/>
              <w:rPr>
                <w:rFonts w:cs="Arial"/>
                <w:color w:val="263238"/>
                <w:sz w:val="22"/>
                <w:szCs w:val="22"/>
                <w:shd w:val="clear" w:color="auto" w:fill="FFFFFF"/>
              </w:rPr>
            </w:pPr>
            <w:r w:rsidRPr="00432EFB">
              <w:rPr>
                <w:rFonts w:cs="Arial"/>
                <w:color w:val="263238"/>
                <w:sz w:val="22"/>
                <w:szCs w:val="22"/>
                <w:shd w:val="clear" w:color="auto" w:fill="FFFFFF"/>
              </w:rPr>
              <w:t>Staff CPD promotes high quality delivery and consistency across the school</w:t>
            </w:r>
          </w:p>
          <w:p w:rsidR="00CF6CA4" w:rsidRPr="007F6282" w:rsidRDefault="00CF6CA4" w:rsidP="00CF6CA4">
            <w:pPr>
              <w:pStyle w:val="TableRowCentered"/>
              <w:jc w:val="left"/>
              <w:rPr>
                <w:sz w:val="22"/>
                <w:szCs w:val="22"/>
              </w:rPr>
            </w:pPr>
          </w:p>
        </w:tc>
        <w:tc>
          <w:tcPr>
            <w:tcW w:w="170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030EA" w:rsidRDefault="002030EA" w:rsidP="002030EA">
            <w:pPr>
              <w:pStyle w:val="TableRowCentered"/>
              <w:jc w:val="left"/>
              <w:rPr>
                <w:sz w:val="22"/>
              </w:rPr>
            </w:pPr>
            <w:r>
              <w:rPr>
                <w:sz w:val="22"/>
              </w:rPr>
              <w:lastRenderedPageBreak/>
              <w:t>1</w:t>
            </w:r>
          </w:p>
          <w:p w:rsidR="002030EA" w:rsidRDefault="002030EA" w:rsidP="002030EA">
            <w:pPr>
              <w:pStyle w:val="TableRowCentered"/>
              <w:jc w:val="left"/>
              <w:rPr>
                <w:sz w:val="22"/>
              </w:rPr>
            </w:pPr>
            <w:r>
              <w:rPr>
                <w:sz w:val="22"/>
              </w:rPr>
              <w:t>2</w:t>
            </w:r>
          </w:p>
          <w:p w:rsidR="00D44569" w:rsidRDefault="00D44569" w:rsidP="002030EA">
            <w:pPr>
              <w:pStyle w:val="TableRowCentered"/>
              <w:jc w:val="left"/>
              <w:rPr>
                <w:sz w:val="22"/>
              </w:rPr>
            </w:pPr>
            <w:r>
              <w:rPr>
                <w:sz w:val="22"/>
              </w:rPr>
              <w:t>3</w:t>
            </w:r>
          </w:p>
          <w:p w:rsidR="004F6E4B" w:rsidRDefault="002030EA" w:rsidP="002030EA">
            <w:pPr>
              <w:pStyle w:val="TableRowCentered"/>
              <w:jc w:val="left"/>
              <w:rPr>
                <w:sz w:val="22"/>
              </w:rPr>
            </w:pPr>
            <w:r>
              <w:rPr>
                <w:sz w:val="22"/>
              </w:rPr>
              <w:t>4</w:t>
            </w:r>
          </w:p>
        </w:tc>
      </w:tr>
      <w:tr w:rsidR="004F6E4B" w:rsidTr="00E1391D">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E4B" w:rsidRPr="00F4050D" w:rsidRDefault="004F6E4B" w:rsidP="004F6E4B">
            <w:pPr>
              <w:pStyle w:val="TableRow"/>
              <w:rPr>
                <w:rFonts w:cs="Arial"/>
                <w:color w:val="263238"/>
                <w:sz w:val="22"/>
                <w:szCs w:val="22"/>
                <w:shd w:val="clear" w:color="auto" w:fill="FFFFFF"/>
              </w:rPr>
            </w:pPr>
            <w:r w:rsidRPr="00F4050D">
              <w:rPr>
                <w:rFonts w:cs="Arial"/>
                <w:color w:val="263238"/>
                <w:sz w:val="22"/>
                <w:szCs w:val="22"/>
                <w:shd w:val="clear" w:color="auto" w:fill="FFFFFF"/>
              </w:rPr>
              <w:t>Persistent absence levels show a significant decrease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43FF" w:rsidRPr="00432EFB" w:rsidRDefault="00AF6CAC" w:rsidP="00B643FF">
            <w:pPr>
              <w:pStyle w:val="NormalWeb"/>
              <w:shd w:val="clear" w:color="auto" w:fill="FFFFFF"/>
              <w:spacing w:before="300" w:beforeAutospacing="0" w:after="300" w:afterAutospacing="0"/>
              <w:rPr>
                <w:rFonts w:ascii="Arial" w:hAnsi="Arial" w:cs="Arial"/>
                <w:color w:val="0B0C0C"/>
                <w:sz w:val="22"/>
                <w:szCs w:val="22"/>
                <w:shd w:val="clear" w:color="auto" w:fill="FFFFFF"/>
              </w:rPr>
            </w:pPr>
            <w:hyperlink r:id="rId21" w:history="1">
              <w:r w:rsidR="00B643FF" w:rsidRPr="00432EFB">
                <w:rPr>
                  <w:rStyle w:val="Hyperlink"/>
                  <w:rFonts w:cs="Arial"/>
                  <w:sz w:val="22"/>
                  <w:szCs w:val="22"/>
                  <w:shd w:val="clear" w:color="auto" w:fill="FFFFFF"/>
                </w:rPr>
                <w:t>(Department for Education March 2016).</w:t>
              </w:r>
            </w:hyperlink>
          </w:p>
          <w:p w:rsidR="00B643FF" w:rsidRPr="00432EFB" w:rsidRDefault="00B643FF" w:rsidP="00B643FF">
            <w:pPr>
              <w:pStyle w:val="NormalWeb"/>
              <w:shd w:val="clear" w:color="auto" w:fill="FFFFFF"/>
              <w:spacing w:before="300" w:beforeAutospacing="0" w:after="300" w:afterAutospacing="0"/>
              <w:rPr>
                <w:rFonts w:ascii="Arial" w:hAnsi="Arial" w:cs="Arial"/>
                <w:color w:val="0B0C0C"/>
                <w:sz w:val="22"/>
                <w:szCs w:val="22"/>
              </w:rPr>
            </w:pPr>
            <w:r w:rsidRPr="00432EFB">
              <w:rPr>
                <w:rFonts w:ascii="Arial" w:hAnsi="Arial" w:cs="Arial"/>
                <w:color w:val="0B0C0C"/>
                <w:sz w:val="22"/>
                <w:szCs w:val="22"/>
              </w:rPr>
              <w:t>Schools Minister Nick Gibb said:</w:t>
            </w:r>
          </w:p>
          <w:p w:rsidR="00B643FF" w:rsidRPr="00432EFB" w:rsidRDefault="00B643FF" w:rsidP="00B643FF">
            <w:pPr>
              <w:pStyle w:val="NormalWeb"/>
              <w:shd w:val="clear" w:color="auto" w:fill="FFFFFF"/>
              <w:spacing w:before="0" w:beforeAutospacing="0" w:after="300" w:afterAutospacing="0"/>
              <w:rPr>
                <w:rFonts w:ascii="Arial" w:hAnsi="Arial" w:cs="Arial"/>
                <w:color w:val="0B0C0C"/>
                <w:sz w:val="22"/>
                <w:szCs w:val="22"/>
              </w:rPr>
            </w:pPr>
            <w:r w:rsidRPr="00432EFB">
              <w:rPr>
                <w:rFonts w:ascii="Arial" w:hAnsi="Arial" w:cs="Arial"/>
                <w:color w:val="0B0C0C"/>
                <w:sz w:val="22"/>
                <w:szCs w:val="22"/>
              </w:rPr>
              <w:t>This new research is further evidence that missing school for even a day can mean a child is less likely to achieve good grades, which can have a damaging effect on their life chances.</w:t>
            </w:r>
          </w:p>
          <w:p w:rsidR="00392111" w:rsidRPr="00432EFB" w:rsidRDefault="00B643FF" w:rsidP="004F6E4B">
            <w:pPr>
              <w:pStyle w:val="TableRowCentered"/>
              <w:jc w:val="left"/>
              <w:rPr>
                <w:rFonts w:cs="Arial"/>
                <w:color w:val="0B0C0C"/>
                <w:sz w:val="22"/>
                <w:szCs w:val="22"/>
                <w:shd w:val="clear" w:color="auto" w:fill="FFFFFF"/>
              </w:rPr>
            </w:pPr>
            <w:r w:rsidRPr="00432EFB">
              <w:rPr>
                <w:rFonts w:cs="Arial"/>
                <w:color w:val="0B0C0C"/>
                <w:sz w:val="22"/>
                <w:szCs w:val="22"/>
                <w:shd w:val="clear" w:color="auto" w:fill="FFFFFF"/>
              </w:rPr>
              <w:t xml:space="preserve">This report shows that for </w:t>
            </w:r>
            <w:r w:rsidR="00392111" w:rsidRPr="00432EFB">
              <w:rPr>
                <w:rFonts w:cs="Arial"/>
                <w:color w:val="0B0C0C"/>
                <w:sz w:val="22"/>
                <w:szCs w:val="22"/>
                <w:shd w:val="clear" w:color="auto" w:fill="FFFFFF"/>
              </w:rPr>
              <w:t xml:space="preserve">pupils with 0 weeks </w:t>
            </w:r>
            <w:r w:rsidRPr="00432EFB">
              <w:rPr>
                <w:rFonts w:cs="Arial"/>
                <w:color w:val="0B0C0C"/>
                <w:sz w:val="22"/>
                <w:szCs w:val="22"/>
                <w:shd w:val="clear" w:color="auto" w:fill="FFFFFF"/>
              </w:rPr>
              <w:t xml:space="preserve">Y3 toY6 </w:t>
            </w:r>
            <w:r w:rsidR="00392111" w:rsidRPr="00432EFB">
              <w:rPr>
                <w:rFonts w:cs="Arial"/>
                <w:color w:val="0B0C0C"/>
                <w:sz w:val="22"/>
                <w:szCs w:val="22"/>
                <w:shd w:val="clear" w:color="auto" w:fill="FFFFFF"/>
              </w:rPr>
              <w:t>absence</w:t>
            </w:r>
            <w:r w:rsidRPr="00432EFB">
              <w:rPr>
                <w:rFonts w:cs="Arial"/>
                <w:color w:val="0B0C0C"/>
                <w:sz w:val="22"/>
                <w:szCs w:val="22"/>
                <w:shd w:val="clear" w:color="auto" w:fill="FFFFFF"/>
              </w:rPr>
              <w:t>,</w:t>
            </w:r>
            <w:r w:rsidR="00392111" w:rsidRPr="00432EFB">
              <w:rPr>
                <w:rFonts w:cs="Arial"/>
                <w:color w:val="0B0C0C"/>
                <w:sz w:val="22"/>
                <w:szCs w:val="22"/>
                <w:shd w:val="clear" w:color="auto" w:fill="FFFFFF"/>
              </w:rPr>
              <w:t xml:space="preserve"> </w:t>
            </w:r>
            <w:r w:rsidRPr="00432EFB">
              <w:rPr>
                <w:rFonts w:cs="Arial"/>
                <w:color w:val="0B0C0C"/>
                <w:sz w:val="22"/>
                <w:szCs w:val="22"/>
                <w:shd w:val="clear" w:color="auto" w:fill="FFFFFF"/>
              </w:rPr>
              <w:t xml:space="preserve">94.6% </w:t>
            </w:r>
            <w:r w:rsidR="00392111" w:rsidRPr="00432EFB">
              <w:rPr>
                <w:rFonts w:cs="Arial"/>
                <w:color w:val="0B0C0C"/>
                <w:sz w:val="22"/>
                <w:szCs w:val="22"/>
                <w:shd w:val="clear" w:color="auto" w:fill="FFFFFF"/>
              </w:rPr>
              <w:t xml:space="preserve">attained in line with National Expectation </w:t>
            </w:r>
            <w:r w:rsidRPr="00432EFB">
              <w:rPr>
                <w:rFonts w:cs="Arial"/>
                <w:color w:val="0B0C0C"/>
                <w:sz w:val="22"/>
                <w:szCs w:val="22"/>
                <w:shd w:val="clear" w:color="auto" w:fill="FFFFFF"/>
              </w:rPr>
              <w:t xml:space="preserve">in Y6 SATS </w:t>
            </w:r>
            <w:r w:rsidR="00392111" w:rsidRPr="00432EFB">
              <w:rPr>
                <w:rFonts w:cs="Arial"/>
                <w:color w:val="0B0C0C"/>
                <w:sz w:val="22"/>
                <w:szCs w:val="22"/>
                <w:shd w:val="clear" w:color="auto" w:fill="FFFFFF"/>
              </w:rPr>
              <w:t xml:space="preserve">compared to 70.2% with 14-15 weeks of absence and 53.7% for 23 weeks.  </w:t>
            </w:r>
          </w:p>
          <w:p w:rsidR="004F6E4B" w:rsidRDefault="004F6E4B" w:rsidP="00B643FF">
            <w:pPr>
              <w:pStyle w:val="TableRowCentered"/>
              <w:ind w:left="0"/>
              <w:jc w:val="left"/>
              <w:rPr>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E4B" w:rsidRDefault="00D44569" w:rsidP="004F6E4B">
            <w:pPr>
              <w:pStyle w:val="TableRowCentered"/>
              <w:jc w:val="left"/>
              <w:rPr>
                <w:sz w:val="22"/>
              </w:rPr>
            </w:pPr>
            <w:r>
              <w:rPr>
                <w:sz w:val="22"/>
              </w:rPr>
              <w:t>3</w:t>
            </w:r>
          </w:p>
        </w:tc>
      </w:tr>
    </w:tbl>
    <w:p w:rsidR="00E66558" w:rsidRDefault="00E66558">
      <w:pPr>
        <w:keepNext/>
        <w:spacing w:after="60"/>
        <w:outlineLvl w:val="1"/>
      </w:pPr>
    </w:p>
    <w:p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00E66558" w:rsidRDefault="009D71E8">
      <w:r>
        <w:t xml:space="preserve">Budgeted cost: £ </w:t>
      </w:r>
      <w:r w:rsidR="0029514A" w:rsidRPr="00AF6CAC">
        <w:rPr>
          <w:i/>
          <w:iCs/>
        </w:rPr>
        <w:t>45726</w:t>
      </w:r>
      <w:r w:rsidR="0054520D" w:rsidRPr="00AF6CAC">
        <w:rPr>
          <w:i/>
          <w:iCs/>
        </w:rPr>
        <w:t xml:space="preserve"> </w:t>
      </w:r>
    </w:p>
    <w:tbl>
      <w:tblPr>
        <w:tblW w:w="5828" w:type="pct"/>
        <w:tblInd w:w="-714" w:type="dxa"/>
        <w:tblCellMar>
          <w:left w:w="10" w:type="dxa"/>
          <w:right w:w="10" w:type="dxa"/>
        </w:tblCellMar>
        <w:tblLook w:val="04A0" w:firstRow="1" w:lastRow="0" w:firstColumn="1" w:lastColumn="0" w:noHBand="0" w:noVBand="1"/>
      </w:tblPr>
      <w:tblGrid>
        <w:gridCol w:w="4962"/>
        <w:gridCol w:w="4111"/>
        <w:gridCol w:w="1984"/>
      </w:tblGrid>
      <w:tr w:rsidR="00E66558" w:rsidTr="00DF277C">
        <w:tc>
          <w:tcPr>
            <w:tcW w:w="49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1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198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rsidTr="00DF277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DF277C" w:rsidRDefault="00AB6F51">
            <w:pPr>
              <w:pStyle w:val="TableRow"/>
              <w:rPr>
                <w:sz w:val="22"/>
                <w:szCs w:val="20"/>
              </w:rPr>
            </w:pPr>
            <w:r w:rsidRPr="00DF277C">
              <w:rPr>
                <w:sz w:val="22"/>
                <w:szCs w:val="20"/>
              </w:rPr>
              <w:t xml:space="preserve">Catch up </w:t>
            </w:r>
            <w:r w:rsidR="00112B6B" w:rsidRPr="00DF277C">
              <w:rPr>
                <w:sz w:val="22"/>
                <w:szCs w:val="20"/>
              </w:rPr>
              <w:t>group</w:t>
            </w:r>
            <w:r w:rsidRPr="00DF277C">
              <w:rPr>
                <w:sz w:val="22"/>
                <w:szCs w:val="20"/>
              </w:rPr>
              <w:t xml:space="preserve"> </w:t>
            </w:r>
            <w:r w:rsidR="00112B6B" w:rsidRPr="00DF277C">
              <w:rPr>
                <w:sz w:val="22"/>
                <w:szCs w:val="20"/>
              </w:rPr>
              <w:t>tuition</w:t>
            </w:r>
            <w:r w:rsidRPr="00DF277C">
              <w:rPr>
                <w:sz w:val="22"/>
                <w:szCs w:val="20"/>
              </w:rPr>
              <w:t xml:space="preserve"> for our pupils who have fallen furthest behind during the pandemic</w:t>
            </w:r>
            <w:r w:rsidR="00EB5094">
              <w:rPr>
                <w:sz w:val="22"/>
                <w:szCs w:val="20"/>
              </w:rPr>
              <w:t>. The group sizes vary; larger groups are taught by highly experienced staff*</w:t>
            </w:r>
          </w:p>
          <w:p w:rsidR="00AB6F51" w:rsidRDefault="00AB6F51" w:rsidP="00AB6F51">
            <w:pPr>
              <w:pStyle w:val="TableRowCentered"/>
              <w:jc w:val="left"/>
              <w:rPr>
                <w:iCs/>
                <w:sz w:val="22"/>
              </w:rPr>
            </w:pPr>
            <w:r>
              <w:rPr>
                <w:iCs/>
                <w:sz w:val="22"/>
              </w:rPr>
              <w:t>Intensive tutoring prog</w:t>
            </w:r>
            <w:r w:rsidR="00DF277C">
              <w:rPr>
                <w:iCs/>
                <w:sz w:val="22"/>
              </w:rPr>
              <w:t>r</w:t>
            </w:r>
            <w:r>
              <w:rPr>
                <w:iCs/>
                <w:sz w:val="22"/>
              </w:rPr>
              <w:t>ammes are delivered by experienced teachers who implement high quality intent as follows:</w:t>
            </w:r>
          </w:p>
          <w:p w:rsidR="00AB6F51" w:rsidRDefault="00DF277C" w:rsidP="00AB6F51">
            <w:pPr>
              <w:pStyle w:val="TableRowCentered"/>
              <w:numPr>
                <w:ilvl w:val="0"/>
                <w:numId w:val="14"/>
              </w:numPr>
              <w:jc w:val="left"/>
              <w:rPr>
                <w:iCs/>
                <w:sz w:val="22"/>
              </w:rPr>
            </w:pPr>
            <w:r>
              <w:rPr>
                <w:iCs/>
                <w:sz w:val="22"/>
              </w:rPr>
              <w:t>R</w:t>
            </w:r>
            <w:r w:rsidR="00AB6F51">
              <w:rPr>
                <w:iCs/>
                <w:sz w:val="22"/>
              </w:rPr>
              <w:t>eading, oral language and vocabulary intent in the context of English and the wider curriculum</w:t>
            </w:r>
          </w:p>
          <w:p w:rsidR="00AB6F51" w:rsidRDefault="00DF277C" w:rsidP="00AB6F51">
            <w:pPr>
              <w:pStyle w:val="TableRowCentered"/>
              <w:numPr>
                <w:ilvl w:val="0"/>
                <w:numId w:val="14"/>
              </w:numPr>
              <w:jc w:val="left"/>
              <w:rPr>
                <w:iCs/>
                <w:sz w:val="22"/>
              </w:rPr>
            </w:pPr>
            <w:r>
              <w:rPr>
                <w:iCs/>
                <w:sz w:val="22"/>
              </w:rPr>
              <w:t>M</w:t>
            </w:r>
            <w:r w:rsidR="00AB6F51">
              <w:rPr>
                <w:iCs/>
                <w:sz w:val="22"/>
              </w:rPr>
              <w:t>aths – focusing on improving arithmetic fluency and development of mathematical vocabulary</w:t>
            </w:r>
          </w:p>
          <w:p w:rsidR="00BA6750" w:rsidRDefault="00BA6750" w:rsidP="00A22663">
            <w:pPr>
              <w:pStyle w:val="TableRowCentered"/>
              <w:jc w:val="left"/>
              <w:rPr>
                <w:iCs/>
                <w:sz w:val="22"/>
              </w:rPr>
            </w:pPr>
          </w:p>
          <w:p w:rsidR="00BA6750" w:rsidRDefault="00BA6750" w:rsidP="00A22663">
            <w:pPr>
              <w:pStyle w:val="TableRowCentered"/>
              <w:jc w:val="left"/>
              <w:rPr>
                <w:iCs/>
                <w:sz w:val="22"/>
              </w:rPr>
            </w:pPr>
          </w:p>
          <w:p w:rsidR="00A22663" w:rsidRDefault="00A22663" w:rsidP="00A22663">
            <w:pPr>
              <w:pStyle w:val="TableRowCentered"/>
              <w:jc w:val="left"/>
              <w:rPr>
                <w:iCs/>
                <w:sz w:val="22"/>
              </w:rPr>
            </w:pPr>
            <w:r>
              <w:rPr>
                <w:iCs/>
                <w:sz w:val="22"/>
              </w:rPr>
              <w:t xml:space="preserve">The tutoring is underpinned by teaching metacognition and self-regulation </w:t>
            </w:r>
            <w:proofErr w:type="gramStart"/>
            <w:r>
              <w:rPr>
                <w:iCs/>
                <w:sz w:val="22"/>
              </w:rPr>
              <w:t>strategies  supporting</w:t>
            </w:r>
            <w:proofErr w:type="gramEnd"/>
            <w:r>
              <w:rPr>
                <w:iCs/>
                <w:sz w:val="22"/>
              </w:rPr>
              <w:t xml:space="preserve"> pupils to make even better progress</w:t>
            </w:r>
          </w:p>
          <w:p w:rsidR="00F13946" w:rsidRDefault="00F13946" w:rsidP="00A22663">
            <w:pPr>
              <w:pStyle w:val="TableRowCentered"/>
              <w:jc w:val="left"/>
              <w:rPr>
                <w:iCs/>
                <w:sz w:val="22"/>
              </w:rPr>
            </w:pPr>
          </w:p>
          <w:p w:rsidR="00BA6750" w:rsidRDefault="00BA6750" w:rsidP="00F13946">
            <w:pPr>
              <w:pStyle w:val="TableRowCentered"/>
              <w:jc w:val="left"/>
              <w:rPr>
                <w:iCs/>
                <w:sz w:val="22"/>
              </w:rPr>
            </w:pPr>
          </w:p>
          <w:p w:rsidR="00BA6750" w:rsidRDefault="00BA6750" w:rsidP="00F13946">
            <w:pPr>
              <w:pStyle w:val="TableRowCentered"/>
              <w:jc w:val="left"/>
              <w:rPr>
                <w:iCs/>
                <w:sz w:val="22"/>
              </w:rPr>
            </w:pPr>
          </w:p>
          <w:p w:rsidR="00BA6750" w:rsidRDefault="00BA6750" w:rsidP="00F13946">
            <w:pPr>
              <w:pStyle w:val="TableRowCentered"/>
              <w:jc w:val="left"/>
              <w:rPr>
                <w:iCs/>
                <w:sz w:val="22"/>
              </w:rPr>
            </w:pPr>
          </w:p>
          <w:p w:rsidR="00F13946" w:rsidRDefault="00F13946" w:rsidP="00F13946">
            <w:pPr>
              <w:pStyle w:val="TableRowCentered"/>
              <w:jc w:val="left"/>
              <w:rPr>
                <w:iCs/>
                <w:sz w:val="22"/>
              </w:rPr>
            </w:pPr>
            <w:r>
              <w:rPr>
                <w:iCs/>
                <w:sz w:val="22"/>
              </w:rPr>
              <w:lastRenderedPageBreak/>
              <w:t xml:space="preserve">Engaging parents in their child’s catch-up journey e.g. </w:t>
            </w:r>
            <w:r w:rsidR="00BA6750">
              <w:rPr>
                <w:iCs/>
                <w:sz w:val="22"/>
              </w:rPr>
              <w:t xml:space="preserve">by </w:t>
            </w:r>
            <w:r>
              <w:rPr>
                <w:iCs/>
                <w:sz w:val="22"/>
              </w:rPr>
              <w:t xml:space="preserve">agreeing optional </w:t>
            </w:r>
            <w:r w:rsidR="00EB5094">
              <w:rPr>
                <w:iCs/>
                <w:sz w:val="22"/>
              </w:rPr>
              <w:t>homework to support in school learning</w:t>
            </w:r>
          </w:p>
          <w:p w:rsidR="00AB6F51" w:rsidRDefault="00AB6F51">
            <w:pPr>
              <w:pStyle w:val="TableRow"/>
              <w:rPr>
                <w:i/>
                <w:sz w:val="22"/>
              </w:rPr>
            </w:pPr>
          </w:p>
          <w:p w:rsidR="00AB6F51" w:rsidRDefault="00AB6F51">
            <w:pPr>
              <w:pStyle w:val="TableRow"/>
              <w:rPr>
                <w:i/>
                <w:sz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B5094">
            <w:pPr>
              <w:pStyle w:val="TableRowCentered"/>
              <w:jc w:val="left"/>
              <w:rPr>
                <w:sz w:val="22"/>
              </w:rPr>
            </w:pPr>
            <w:r>
              <w:rPr>
                <w:sz w:val="22"/>
              </w:rPr>
              <w:lastRenderedPageBreak/>
              <w:t>Small</w:t>
            </w:r>
            <w:r w:rsidR="00A22663">
              <w:rPr>
                <w:sz w:val="22"/>
              </w:rPr>
              <w:t xml:space="preserve"> group tuition</w:t>
            </w:r>
            <w:r w:rsidR="00112B6B">
              <w:rPr>
                <w:sz w:val="22"/>
              </w:rPr>
              <w:t xml:space="preserve"> has an average impact of +4 months</w:t>
            </w:r>
            <w:r>
              <w:rPr>
                <w:sz w:val="22"/>
              </w:rPr>
              <w:t xml:space="preserve">  </w:t>
            </w:r>
            <w:hyperlink r:id="rId22" w:history="1">
              <w:r w:rsidRPr="00112B6B">
                <w:rPr>
                  <w:rStyle w:val="Hyperlink"/>
                  <w:sz w:val="22"/>
                </w:rPr>
                <w:t>EEF, 2021</w:t>
              </w:r>
            </w:hyperlink>
          </w:p>
          <w:p w:rsidR="00112B6B" w:rsidRDefault="00112B6B">
            <w:pPr>
              <w:pStyle w:val="TableRowCentered"/>
              <w:jc w:val="left"/>
              <w:rPr>
                <w:sz w:val="22"/>
              </w:rPr>
            </w:pPr>
            <w:r>
              <w:rPr>
                <w:sz w:val="22"/>
              </w:rPr>
              <w:t>It is most effective where diagnostic where tailored to pupils specific learning needs (using diagnostic assessment to identify)</w:t>
            </w:r>
          </w:p>
          <w:p w:rsidR="00112B6B" w:rsidRDefault="00112B6B">
            <w:pPr>
              <w:pStyle w:val="TableRowCentered"/>
              <w:jc w:val="left"/>
              <w:rPr>
                <w:sz w:val="22"/>
              </w:rPr>
            </w:pPr>
            <w:r>
              <w:rPr>
                <w:sz w:val="22"/>
              </w:rPr>
              <w:t xml:space="preserve">Training staff that deliver </w:t>
            </w:r>
            <w:r w:rsidR="00A22663">
              <w:rPr>
                <w:sz w:val="22"/>
              </w:rPr>
              <w:t xml:space="preserve">catch up </w:t>
            </w:r>
            <w:r>
              <w:rPr>
                <w:sz w:val="22"/>
              </w:rPr>
              <w:t>group support increases impact</w:t>
            </w:r>
          </w:p>
          <w:p w:rsidR="00112B6B" w:rsidRDefault="00112B6B" w:rsidP="00DF277C">
            <w:pPr>
              <w:pStyle w:val="TableRowCentered"/>
              <w:jc w:val="left"/>
              <w:rPr>
                <w:sz w:val="22"/>
              </w:rPr>
            </w:pPr>
            <w:r>
              <w:rPr>
                <w:sz w:val="22"/>
              </w:rPr>
              <w:t xml:space="preserve">In reading, </w:t>
            </w:r>
            <w:r w:rsidR="00A22663">
              <w:rPr>
                <w:sz w:val="22"/>
              </w:rPr>
              <w:t>catch up group</w:t>
            </w:r>
            <w:r>
              <w:rPr>
                <w:sz w:val="22"/>
              </w:rPr>
              <w:t xml:space="preserve"> teaching can sometimes be more effective than either one to one or paired tuition. </w:t>
            </w:r>
            <w:r w:rsidR="00EB5094">
              <w:rPr>
                <w:sz w:val="22"/>
              </w:rPr>
              <w:t>*</w:t>
            </w:r>
            <w:r>
              <w:rPr>
                <w:sz w:val="22"/>
              </w:rPr>
              <w:t>The quality of teaching in small groups may be as, or more important then, the precise group size</w:t>
            </w:r>
          </w:p>
          <w:p w:rsidR="00EB5094" w:rsidRDefault="00EB5094" w:rsidP="00DF277C">
            <w:pPr>
              <w:pStyle w:val="TableRowCentered"/>
              <w:jc w:val="left"/>
              <w:rPr>
                <w:rStyle w:val="Hyperlink"/>
                <w:sz w:val="22"/>
              </w:rPr>
            </w:pPr>
          </w:p>
          <w:p w:rsidR="00F13946" w:rsidRDefault="00A22663" w:rsidP="00DF277C">
            <w:pPr>
              <w:pStyle w:val="TableRowCentered"/>
              <w:jc w:val="left"/>
              <w:rPr>
                <w:sz w:val="22"/>
              </w:rPr>
            </w:pPr>
            <w:r>
              <w:rPr>
                <w:sz w:val="22"/>
              </w:rPr>
              <w:t xml:space="preserve">Metacognition and self-regulation strategies support pupils to take greater responsibility for their learning </w:t>
            </w:r>
            <w:r w:rsidR="00F13946">
              <w:rPr>
                <w:sz w:val="22"/>
              </w:rPr>
              <w:t>and developing their understanding of what is required to succeed.</w:t>
            </w:r>
          </w:p>
          <w:p w:rsidR="00A22663" w:rsidRDefault="00AF6CAC" w:rsidP="00DF277C">
            <w:pPr>
              <w:pStyle w:val="TableRowCentered"/>
              <w:jc w:val="left"/>
              <w:rPr>
                <w:sz w:val="22"/>
              </w:rPr>
            </w:pPr>
            <w:hyperlink r:id="rId23" w:history="1">
              <w:r w:rsidR="00F13946" w:rsidRPr="00EB5094">
                <w:rPr>
                  <w:rStyle w:val="Hyperlink"/>
                  <w:sz w:val="22"/>
                </w:rPr>
                <w:t>The average impact is +7 months additional progress</w:t>
              </w:r>
            </w:hyperlink>
            <w:r w:rsidR="00A22663">
              <w:rPr>
                <w:sz w:val="22"/>
              </w:rPr>
              <w:t xml:space="preserve"> </w:t>
            </w:r>
          </w:p>
          <w:p w:rsidR="00F13946" w:rsidRDefault="00AF6CAC" w:rsidP="00EB5094">
            <w:pPr>
              <w:pStyle w:val="TableRowCentered"/>
              <w:ind w:left="0"/>
              <w:jc w:val="left"/>
              <w:rPr>
                <w:sz w:val="22"/>
              </w:rPr>
            </w:pPr>
            <w:hyperlink r:id="rId24" w:history="1">
              <w:r w:rsidR="00F13946" w:rsidRPr="00EB5094">
                <w:rPr>
                  <w:rStyle w:val="Hyperlink"/>
                  <w:sz w:val="22"/>
                </w:rPr>
                <w:t>Parental engagement has an average of +4 months additional progress</w:t>
              </w:r>
            </w:hyperlink>
          </w:p>
          <w:p w:rsidR="00EB5094" w:rsidRDefault="00EB5094" w:rsidP="00EB5094">
            <w:pPr>
              <w:pStyle w:val="TableRowCentered"/>
              <w:ind w:left="0"/>
              <w:jc w:val="left"/>
              <w:rPr>
                <w:sz w:val="22"/>
              </w:rPr>
            </w:pPr>
            <w:r>
              <w:rPr>
                <w:sz w:val="22"/>
              </w:rPr>
              <w:t>There are also higher impacts for pupils with low prior attainment</w:t>
            </w:r>
          </w:p>
          <w:p w:rsidR="00F13946" w:rsidRDefault="00F13946" w:rsidP="00DF277C">
            <w:pPr>
              <w:pStyle w:val="TableRowCentered"/>
              <w:jc w:val="left"/>
              <w:rPr>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F277C">
            <w:pPr>
              <w:pStyle w:val="TableRowCentered"/>
              <w:jc w:val="left"/>
              <w:rPr>
                <w:sz w:val="22"/>
              </w:rPr>
            </w:pPr>
            <w:r>
              <w:rPr>
                <w:sz w:val="22"/>
              </w:rPr>
              <w:lastRenderedPageBreak/>
              <w:t>1</w:t>
            </w:r>
          </w:p>
          <w:p w:rsidR="00DF277C" w:rsidRDefault="00DF277C">
            <w:pPr>
              <w:pStyle w:val="TableRowCentered"/>
              <w:jc w:val="left"/>
              <w:rPr>
                <w:sz w:val="22"/>
              </w:rPr>
            </w:pPr>
            <w:r>
              <w:rPr>
                <w:sz w:val="22"/>
              </w:rPr>
              <w:t>2</w:t>
            </w:r>
          </w:p>
          <w:p w:rsidR="00DF277C" w:rsidRDefault="00DF277C">
            <w:pPr>
              <w:pStyle w:val="TableRowCentered"/>
              <w:jc w:val="left"/>
              <w:rPr>
                <w:sz w:val="22"/>
              </w:rPr>
            </w:pPr>
            <w:r>
              <w:rPr>
                <w:sz w:val="22"/>
              </w:rPr>
              <w:t>3</w:t>
            </w:r>
          </w:p>
          <w:p w:rsidR="00DF277C" w:rsidRDefault="00DF277C">
            <w:pPr>
              <w:pStyle w:val="TableRowCentered"/>
              <w:jc w:val="left"/>
              <w:rPr>
                <w:sz w:val="22"/>
              </w:rPr>
            </w:pPr>
            <w:r>
              <w:rPr>
                <w:sz w:val="22"/>
              </w:rPr>
              <w:t>4</w:t>
            </w:r>
          </w:p>
        </w:tc>
      </w:tr>
    </w:tbl>
    <w:p w:rsidR="00E66558" w:rsidRDefault="00E66558">
      <w:pPr>
        <w:spacing w:after="0"/>
        <w:rPr>
          <w:b/>
          <w:color w:val="104F75"/>
          <w:sz w:val="28"/>
          <w:szCs w:val="28"/>
        </w:rPr>
      </w:pPr>
    </w:p>
    <w:p w:rsidR="00867396" w:rsidRDefault="00867396">
      <w:pPr>
        <w:rPr>
          <w:b/>
          <w:color w:val="104F75"/>
          <w:sz w:val="28"/>
          <w:szCs w:val="28"/>
        </w:rPr>
      </w:pPr>
    </w:p>
    <w:p w:rsidR="00867396" w:rsidRDefault="00867396">
      <w:pPr>
        <w:rPr>
          <w:b/>
          <w:color w:val="104F75"/>
          <w:sz w:val="28"/>
          <w:szCs w:val="28"/>
        </w:rPr>
      </w:pPr>
    </w:p>
    <w:p w:rsidR="00E66558" w:rsidRDefault="009D71E8">
      <w:pPr>
        <w:rPr>
          <w:b/>
          <w:color w:val="104F75"/>
          <w:sz w:val="28"/>
          <w:szCs w:val="28"/>
        </w:rPr>
      </w:pPr>
      <w:r>
        <w:rPr>
          <w:b/>
          <w:color w:val="104F75"/>
          <w:sz w:val="28"/>
          <w:szCs w:val="28"/>
        </w:rPr>
        <w:t>Wider strategies (for example, related to attendance, behaviour, wellbeing)</w:t>
      </w:r>
    </w:p>
    <w:p w:rsidR="00E66558" w:rsidRDefault="009D71E8">
      <w:pPr>
        <w:spacing w:before="240" w:after="120"/>
      </w:pPr>
      <w:r w:rsidRPr="00AF6CAC">
        <w:t>Budgeted cost: £</w:t>
      </w:r>
      <w:r w:rsidR="00691A90" w:rsidRPr="00AF6CAC">
        <w:t xml:space="preserve"> </w:t>
      </w:r>
      <w:r w:rsidR="0029514A" w:rsidRPr="00AF6CAC">
        <w:t>52478</w:t>
      </w:r>
      <w:r w:rsidR="0054520D" w:rsidRPr="00AF6CAC">
        <w:t xml:space="preserve"> </w:t>
      </w:r>
    </w:p>
    <w:tbl>
      <w:tblPr>
        <w:tblW w:w="5432" w:type="pct"/>
        <w:tblCellMar>
          <w:left w:w="10" w:type="dxa"/>
          <w:right w:w="10" w:type="dxa"/>
        </w:tblCellMar>
        <w:tblLook w:val="04A0" w:firstRow="1" w:lastRow="0" w:firstColumn="1" w:lastColumn="0" w:noHBand="0" w:noVBand="1"/>
      </w:tblPr>
      <w:tblGrid>
        <w:gridCol w:w="4307"/>
        <w:gridCol w:w="4336"/>
        <w:gridCol w:w="1663"/>
      </w:tblGrid>
      <w:tr w:rsidR="00E66558" w:rsidTr="004D34DD">
        <w:trPr>
          <w:trHeight w:val="947"/>
        </w:trPr>
        <w:tc>
          <w:tcPr>
            <w:tcW w:w="430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3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16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4361F3" w:rsidTr="004D34DD">
        <w:trPr>
          <w:trHeight w:val="2374"/>
        </w:trPr>
        <w:tc>
          <w:tcPr>
            <w:tcW w:w="4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1F3" w:rsidRDefault="004361F3">
            <w:pPr>
              <w:pStyle w:val="TableRow"/>
              <w:rPr>
                <w:bCs/>
                <w:sz w:val="22"/>
                <w:szCs w:val="20"/>
              </w:rPr>
            </w:pPr>
            <w:r>
              <w:rPr>
                <w:sz w:val="22"/>
                <w:szCs w:val="20"/>
              </w:rPr>
              <w:t>Improving pupils’ attendance through an in-</w:t>
            </w:r>
            <w:r w:rsidRPr="00371B51">
              <w:rPr>
                <w:sz w:val="22"/>
                <w:szCs w:val="20"/>
              </w:rPr>
              <w:t xml:space="preserve">school dedicated team to secure </w:t>
            </w:r>
            <w:r w:rsidRPr="00371B51">
              <w:rPr>
                <w:bCs/>
                <w:sz w:val="22"/>
                <w:szCs w:val="20"/>
              </w:rPr>
              <w:t>strong attendance</w:t>
            </w:r>
            <w:r w:rsidRPr="00371B51">
              <w:rPr>
                <w:sz w:val="22"/>
                <w:szCs w:val="20"/>
              </w:rPr>
              <w:t xml:space="preserve"> of at least 97% (no more than 5 days absence over a year and preferably fewer) and </w:t>
            </w:r>
            <w:r w:rsidRPr="00371B51">
              <w:rPr>
                <w:bCs/>
                <w:sz w:val="22"/>
                <w:szCs w:val="20"/>
              </w:rPr>
              <w:t>good</w:t>
            </w:r>
            <w:r w:rsidRPr="00371B51">
              <w:rPr>
                <w:sz w:val="22"/>
                <w:szCs w:val="20"/>
              </w:rPr>
              <w:t xml:space="preserve"> </w:t>
            </w:r>
            <w:r w:rsidRPr="00371B51">
              <w:rPr>
                <w:bCs/>
                <w:sz w:val="22"/>
                <w:szCs w:val="20"/>
              </w:rPr>
              <w:t>punctuality</w:t>
            </w:r>
          </w:p>
          <w:p w:rsidR="00371B51" w:rsidRDefault="00371B51">
            <w:pPr>
              <w:pStyle w:val="TableRow"/>
              <w:rPr>
                <w:sz w:val="22"/>
                <w:szCs w:val="20"/>
              </w:rPr>
            </w:pPr>
            <w:r>
              <w:rPr>
                <w:sz w:val="22"/>
                <w:szCs w:val="20"/>
              </w:rPr>
              <w:t>Strategies:</w:t>
            </w:r>
          </w:p>
          <w:p w:rsidR="00371B51" w:rsidRDefault="00371B51">
            <w:pPr>
              <w:pStyle w:val="TableRow"/>
              <w:rPr>
                <w:sz w:val="22"/>
                <w:szCs w:val="20"/>
              </w:rPr>
            </w:pPr>
            <w:r>
              <w:rPr>
                <w:sz w:val="22"/>
                <w:szCs w:val="20"/>
              </w:rPr>
              <w:t>Parental engagement approaches</w:t>
            </w:r>
          </w:p>
          <w:p w:rsidR="00371B51" w:rsidRPr="00DF277C" w:rsidRDefault="00371B51">
            <w:pPr>
              <w:pStyle w:val="TableRow"/>
              <w:rPr>
                <w:sz w:val="22"/>
                <w:szCs w:val="20"/>
              </w:rPr>
            </w:pPr>
            <w:r>
              <w:rPr>
                <w:sz w:val="22"/>
                <w:szCs w:val="20"/>
              </w:rPr>
              <w:t>Responsive interventions that target individual causes</w:t>
            </w:r>
          </w:p>
        </w:tc>
        <w:tc>
          <w:tcPr>
            <w:tcW w:w="4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1F3" w:rsidRDefault="004361F3">
            <w:pPr>
              <w:pStyle w:val="TableRowCentered"/>
              <w:jc w:val="left"/>
              <w:rPr>
                <w:sz w:val="22"/>
              </w:rPr>
            </w:pPr>
            <w:r>
              <w:rPr>
                <w:sz w:val="22"/>
              </w:rPr>
              <w:t>DfE (2019) figures show:</w:t>
            </w:r>
          </w:p>
          <w:p w:rsidR="007E699B" w:rsidRDefault="006F0943" w:rsidP="00371B51">
            <w:pPr>
              <w:pStyle w:val="TableRowCentered"/>
              <w:jc w:val="left"/>
              <w:rPr>
                <w:sz w:val="22"/>
              </w:rPr>
            </w:pPr>
            <w:r w:rsidRPr="00371B51">
              <w:rPr>
                <w:sz w:val="22"/>
              </w:rPr>
              <w:t>Among pupils with no missed sessions over KS2, 83.9% achieved the expected standard (EXP) compared to 40.2% of pupils who were persistently absent (&lt;90% attendance)</w:t>
            </w:r>
          </w:p>
          <w:p w:rsidR="00371B51" w:rsidRPr="004361F3" w:rsidRDefault="00371B51" w:rsidP="00371B51">
            <w:pPr>
              <w:pStyle w:val="TableRowCentered"/>
              <w:jc w:val="left"/>
              <w:rPr>
                <w:sz w:val="22"/>
              </w:rPr>
            </w:pPr>
            <w:r>
              <w:rPr>
                <w:sz w:val="22"/>
              </w:rPr>
              <w:t xml:space="preserve">We employ strategies which the </w:t>
            </w:r>
            <w:hyperlink r:id="rId25" w:history="1">
              <w:r w:rsidRPr="00371B51">
                <w:rPr>
                  <w:rStyle w:val="Hyperlink"/>
                  <w:sz w:val="22"/>
                </w:rPr>
                <w:t xml:space="preserve">EEF describes as finding ‘evidence of promise’ in an area where ‘there is limited high quality evidence on approaches to support attendance and the majority of studies have taken place in the USA. This is an area in which further research is required. </w:t>
              </w:r>
            </w:hyperlink>
            <w:r>
              <w:rPr>
                <w:sz w:val="22"/>
              </w:rPr>
              <w:t xml:space="preserve"> </w:t>
            </w:r>
          </w:p>
          <w:p w:rsidR="004361F3" w:rsidRDefault="004361F3">
            <w:pPr>
              <w:pStyle w:val="TableRowCentered"/>
              <w:jc w:val="left"/>
              <w:rPr>
                <w:sz w:val="22"/>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1F3" w:rsidRDefault="004361F3">
            <w:pPr>
              <w:pStyle w:val="TableRowCentered"/>
              <w:jc w:val="left"/>
              <w:rPr>
                <w:sz w:val="22"/>
              </w:rPr>
            </w:pPr>
          </w:p>
        </w:tc>
      </w:tr>
      <w:tr w:rsidR="00E66558" w:rsidTr="004D34DD">
        <w:trPr>
          <w:trHeight w:val="2374"/>
        </w:trPr>
        <w:tc>
          <w:tcPr>
            <w:tcW w:w="4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DF277C" w:rsidRDefault="00112B6B">
            <w:pPr>
              <w:pStyle w:val="TableRow"/>
              <w:rPr>
                <w:sz w:val="22"/>
                <w:szCs w:val="20"/>
              </w:rPr>
            </w:pPr>
            <w:r w:rsidRPr="00DF277C">
              <w:rPr>
                <w:sz w:val="22"/>
                <w:szCs w:val="20"/>
              </w:rPr>
              <w:t>Arts participation</w:t>
            </w:r>
          </w:p>
          <w:p w:rsidR="00F259D6" w:rsidRPr="00DF277C" w:rsidRDefault="00112B6B">
            <w:pPr>
              <w:pStyle w:val="TableRow"/>
              <w:rPr>
                <w:sz w:val="22"/>
                <w:szCs w:val="20"/>
              </w:rPr>
            </w:pPr>
            <w:r w:rsidRPr="00DF277C">
              <w:rPr>
                <w:sz w:val="22"/>
                <w:szCs w:val="20"/>
              </w:rPr>
              <w:t xml:space="preserve">Provision of </w:t>
            </w:r>
            <w:r w:rsidR="00E02D20" w:rsidRPr="00DF277C">
              <w:rPr>
                <w:sz w:val="22"/>
                <w:szCs w:val="20"/>
              </w:rPr>
              <w:t>a rich and stimulating arts education</w:t>
            </w:r>
            <w:r w:rsidR="00F259D6" w:rsidRPr="00DF277C">
              <w:rPr>
                <w:sz w:val="22"/>
                <w:szCs w:val="20"/>
              </w:rPr>
              <w:t xml:space="preserve"> </w:t>
            </w:r>
          </w:p>
          <w:p w:rsidR="00F259D6" w:rsidRPr="00DF277C" w:rsidRDefault="00F259D6">
            <w:pPr>
              <w:pStyle w:val="TableRow"/>
              <w:rPr>
                <w:sz w:val="22"/>
                <w:szCs w:val="20"/>
              </w:rPr>
            </w:pPr>
          </w:p>
          <w:p w:rsidR="00112B6B" w:rsidRPr="00DF277C" w:rsidRDefault="00F259D6">
            <w:pPr>
              <w:pStyle w:val="TableRow"/>
              <w:rPr>
                <w:sz w:val="22"/>
                <w:szCs w:val="20"/>
              </w:rPr>
            </w:pPr>
            <w:r w:rsidRPr="00DF277C">
              <w:rPr>
                <w:sz w:val="22"/>
                <w:szCs w:val="20"/>
              </w:rPr>
              <w:t xml:space="preserve">Provision of </w:t>
            </w:r>
            <w:r w:rsidR="00112B6B" w:rsidRPr="00DF277C">
              <w:rPr>
                <w:sz w:val="22"/>
                <w:szCs w:val="20"/>
              </w:rPr>
              <w:t xml:space="preserve">arts’ enrichment clubs </w:t>
            </w:r>
            <w:r w:rsidRPr="00DF277C">
              <w:rPr>
                <w:sz w:val="22"/>
                <w:szCs w:val="20"/>
              </w:rPr>
              <w:t>– ensuring high uptake of places by our disadvantaged pupils</w:t>
            </w:r>
          </w:p>
          <w:p w:rsidR="00112B6B" w:rsidRPr="00DF277C" w:rsidRDefault="00112B6B">
            <w:pPr>
              <w:pStyle w:val="TableRow"/>
              <w:rPr>
                <w:sz w:val="22"/>
                <w:szCs w:val="20"/>
              </w:rPr>
            </w:pPr>
          </w:p>
        </w:tc>
        <w:tc>
          <w:tcPr>
            <w:tcW w:w="4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9D6" w:rsidRDefault="00F259D6">
            <w:pPr>
              <w:pStyle w:val="TableRowCentered"/>
              <w:jc w:val="left"/>
              <w:rPr>
                <w:sz w:val="22"/>
              </w:rPr>
            </w:pPr>
            <w:r>
              <w:rPr>
                <w:sz w:val="22"/>
              </w:rPr>
              <w:t>The impact of arts participation is an additional 3 months progress</w:t>
            </w:r>
          </w:p>
          <w:p w:rsidR="00E66558" w:rsidRDefault="00F259D6">
            <w:pPr>
              <w:pStyle w:val="TableRowCentered"/>
              <w:jc w:val="left"/>
              <w:rPr>
                <w:sz w:val="22"/>
              </w:rPr>
            </w:pPr>
            <w:r>
              <w:rPr>
                <w:sz w:val="22"/>
              </w:rPr>
              <w:t xml:space="preserve">Wider benefits such as more positive attitudes to learning and increased well-being have also been consistently reported </w:t>
            </w:r>
          </w:p>
          <w:p w:rsidR="00F259D6" w:rsidRDefault="00AF6CAC">
            <w:pPr>
              <w:pStyle w:val="TableRowCentered"/>
              <w:jc w:val="left"/>
              <w:rPr>
                <w:sz w:val="22"/>
              </w:rPr>
            </w:pPr>
            <w:hyperlink r:id="rId26" w:history="1">
              <w:r w:rsidR="00F259D6" w:rsidRPr="00F259D6">
                <w:rPr>
                  <w:rStyle w:val="Hyperlink"/>
                  <w:sz w:val="22"/>
                </w:rPr>
                <w:t>EEF 2021</w:t>
              </w:r>
            </w:hyperlink>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F277C">
            <w:pPr>
              <w:pStyle w:val="TableRowCentered"/>
              <w:jc w:val="left"/>
              <w:rPr>
                <w:sz w:val="22"/>
              </w:rPr>
            </w:pPr>
            <w:r>
              <w:rPr>
                <w:sz w:val="22"/>
              </w:rPr>
              <w:t>1</w:t>
            </w:r>
          </w:p>
          <w:p w:rsidR="00DF277C" w:rsidRDefault="00DF277C">
            <w:pPr>
              <w:pStyle w:val="TableRowCentered"/>
              <w:jc w:val="left"/>
              <w:rPr>
                <w:sz w:val="22"/>
              </w:rPr>
            </w:pPr>
            <w:r>
              <w:rPr>
                <w:sz w:val="22"/>
              </w:rPr>
              <w:t>2</w:t>
            </w:r>
          </w:p>
          <w:p w:rsidR="00DF277C" w:rsidRDefault="00DF277C">
            <w:pPr>
              <w:pStyle w:val="TableRowCentered"/>
              <w:jc w:val="left"/>
              <w:rPr>
                <w:sz w:val="22"/>
              </w:rPr>
            </w:pPr>
            <w:r>
              <w:rPr>
                <w:sz w:val="22"/>
              </w:rPr>
              <w:t>4</w:t>
            </w:r>
          </w:p>
        </w:tc>
      </w:tr>
      <w:tr w:rsidR="00E02D20" w:rsidTr="004D34DD">
        <w:trPr>
          <w:trHeight w:val="3522"/>
        </w:trPr>
        <w:tc>
          <w:tcPr>
            <w:tcW w:w="4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D20" w:rsidRPr="00DF277C" w:rsidRDefault="00E02D20">
            <w:pPr>
              <w:pStyle w:val="TableRow"/>
              <w:rPr>
                <w:sz w:val="22"/>
                <w:szCs w:val="20"/>
              </w:rPr>
            </w:pPr>
            <w:r w:rsidRPr="00DF277C">
              <w:rPr>
                <w:sz w:val="22"/>
                <w:szCs w:val="20"/>
              </w:rPr>
              <w:lastRenderedPageBreak/>
              <w:t>Provide high quality feedback to pupils</w:t>
            </w:r>
          </w:p>
          <w:p w:rsidR="00986A52" w:rsidRPr="00DF277C" w:rsidRDefault="00986A52">
            <w:pPr>
              <w:pStyle w:val="TableRow"/>
              <w:rPr>
                <w:sz w:val="22"/>
                <w:szCs w:val="20"/>
              </w:rPr>
            </w:pPr>
            <w:r w:rsidRPr="00DF277C">
              <w:rPr>
                <w:sz w:val="22"/>
                <w:szCs w:val="20"/>
              </w:rPr>
              <w:t>Revise our feedback policy with all teaching staff</w:t>
            </w:r>
          </w:p>
          <w:p w:rsidR="00986A52" w:rsidRPr="00DF277C" w:rsidRDefault="00986A52">
            <w:pPr>
              <w:pStyle w:val="TableRow"/>
              <w:rPr>
                <w:sz w:val="22"/>
                <w:szCs w:val="20"/>
              </w:rPr>
            </w:pPr>
          </w:p>
        </w:tc>
        <w:tc>
          <w:tcPr>
            <w:tcW w:w="4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D20" w:rsidRDefault="00E02D20">
            <w:pPr>
              <w:pStyle w:val="TableRowCentered"/>
              <w:jc w:val="left"/>
              <w:rPr>
                <w:sz w:val="22"/>
              </w:rPr>
            </w:pPr>
            <w:r>
              <w:rPr>
                <w:sz w:val="22"/>
              </w:rPr>
              <w:t>Providing feedback is well evidenced and has a high impact on learning outcomes (+6 months progress). Feedback should not be limited exclusively to written marking. Studies of verbal feedback show slightly higher impacts overall (+7 months)</w:t>
            </w:r>
          </w:p>
          <w:p w:rsidR="00E02D20" w:rsidRDefault="00E02D20">
            <w:pPr>
              <w:pStyle w:val="TableRowCentered"/>
              <w:jc w:val="left"/>
              <w:rPr>
                <w:sz w:val="22"/>
              </w:rPr>
            </w:pPr>
            <w:r>
              <w:rPr>
                <w:sz w:val="22"/>
              </w:rPr>
              <w:t>Effective feedback tends to focus on the task, subject and self-regulation strategies: it provides specific information on how to improve</w:t>
            </w:r>
          </w:p>
          <w:p w:rsidR="00986A52" w:rsidRDefault="00AF6CAC">
            <w:pPr>
              <w:pStyle w:val="TableRowCentered"/>
              <w:jc w:val="left"/>
              <w:rPr>
                <w:sz w:val="22"/>
              </w:rPr>
            </w:pPr>
            <w:hyperlink r:id="rId27" w:history="1">
              <w:r w:rsidR="00986A52" w:rsidRPr="00986A52">
                <w:rPr>
                  <w:rStyle w:val="Hyperlink"/>
                  <w:sz w:val="22"/>
                </w:rPr>
                <w:t>EEF 2021</w:t>
              </w:r>
            </w:hyperlink>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D20" w:rsidRDefault="00DF277C">
            <w:pPr>
              <w:pStyle w:val="TableRowCentered"/>
              <w:jc w:val="left"/>
              <w:rPr>
                <w:sz w:val="22"/>
              </w:rPr>
            </w:pPr>
            <w:r>
              <w:rPr>
                <w:sz w:val="22"/>
              </w:rPr>
              <w:t>1</w:t>
            </w:r>
          </w:p>
          <w:p w:rsidR="00DF277C" w:rsidRDefault="00DF277C">
            <w:pPr>
              <w:pStyle w:val="TableRowCentered"/>
              <w:jc w:val="left"/>
              <w:rPr>
                <w:sz w:val="22"/>
              </w:rPr>
            </w:pPr>
            <w:r>
              <w:rPr>
                <w:sz w:val="22"/>
              </w:rPr>
              <w:t>2</w:t>
            </w:r>
          </w:p>
          <w:p w:rsidR="00DF277C" w:rsidRDefault="00DF277C">
            <w:pPr>
              <w:pStyle w:val="TableRowCentered"/>
              <w:jc w:val="left"/>
              <w:rPr>
                <w:sz w:val="22"/>
              </w:rPr>
            </w:pPr>
            <w:r>
              <w:rPr>
                <w:sz w:val="22"/>
              </w:rPr>
              <w:t>4</w:t>
            </w:r>
          </w:p>
        </w:tc>
      </w:tr>
      <w:tr w:rsidR="00986A52" w:rsidTr="004D34DD">
        <w:trPr>
          <w:trHeight w:val="4400"/>
        </w:trPr>
        <w:tc>
          <w:tcPr>
            <w:tcW w:w="4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A52" w:rsidRDefault="00986A52" w:rsidP="00986A52">
            <w:pPr>
              <w:pStyle w:val="TableRow"/>
              <w:rPr>
                <w:sz w:val="22"/>
                <w:szCs w:val="22"/>
              </w:rPr>
            </w:pPr>
            <w:r>
              <w:rPr>
                <w:sz w:val="22"/>
                <w:szCs w:val="22"/>
              </w:rPr>
              <w:t>Provide high quality homework to pupils</w:t>
            </w:r>
          </w:p>
          <w:p w:rsidR="00986A52" w:rsidRDefault="00986A52" w:rsidP="00986A52">
            <w:pPr>
              <w:pStyle w:val="TableRow"/>
              <w:rPr>
                <w:i/>
                <w:sz w:val="22"/>
                <w:szCs w:val="22"/>
              </w:rPr>
            </w:pPr>
            <w:r>
              <w:rPr>
                <w:i/>
                <w:sz w:val="22"/>
                <w:szCs w:val="22"/>
              </w:rPr>
              <w:t>Revise our homework policy with all teaching staff</w:t>
            </w:r>
          </w:p>
          <w:p w:rsidR="00986A52" w:rsidRDefault="00986A52">
            <w:pPr>
              <w:pStyle w:val="TableRow"/>
              <w:rPr>
                <w:sz w:val="22"/>
                <w:szCs w:val="22"/>
              </w:rPr>
            </w:pPr>
          </w:p>
        </w:tc>
        <w:tc>
          <w:tcPr>
            <w:tcW w:w="4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A52" w:rsidRDefault="00986A52">
            <w:pPr>
              <w:pStyle w:val="TableRowCentered"/>
              <w:jc w:val="left"/>
              <w:rPr>
                <w:sz w:val="22"/>
              </w:rPr>
            </w:pPr>
            <w:r>
              <w:rPr>
                <w:sz w:val="22"/>
              </w:rPr>
              <w:t xml:space="preserve">Homework has a positive impact on pupil </w:t>
            </w:r>
            <w:proofErr w:type="spellStart"/>
            <w:r>
              <w:rPr>
                <w:sz w:val="22"/>
              </w:rPr>
              <w:t>oucomes</w:t>
            </w:r>
            <w:proofErr w:type="spellEnd"/>
            <w:r>
              <w:rPr>
                <w:sz w:val="22"/>
              </w:rPr>
              <w:t xml:space="preserve"> (+5 months)</w:t>
            </w:r>
          </w:p>
          <w:p w:rsidR="00986A52" w:rsidRDefault="00986A52">
            <w:pPr>
              <w:pStyle w:val="TableRowCentered"/>
              <w:jc w:val="left"/>
              <w:rPr>
                <w:sz w:val="22"/>
              </w:rPr>
            </w:pPr>
            <w:r>
              <w:rPr>
                <w:sz w:val="22"/>
              </w:rPr>
              <w:t>Disadvantaged pupils typically gain greater benefit from homework</w:t>
            </w:r>
          </w:p>
          <w:p w:rsidR="00986A52" w:rsidRDefault="00986A52">
            <w:pPr>
              <w:pStyle w:val="TableRowCentered"/>
              <w:jc w:val="left"/>
              <w:rPr>
                <w:sz w:val="22"/>
              </w:rPr>
            </w:pPr>
            <w:r>
              <w:rPr>
                <w:sz w:val="22"/>
              </w:rPr>
              <w:t>We recognise that some pupils may struggle with home learning and therefore provide homework club provision ensuring no pupils are disadvantaged by home circumstances</w:t>
            </w:r>
          </w:p>
          <w:p w:rsidR="00986A52" w:rsidRDefault="00986A52">
            <w:pPr>
              <w:pStyle w:val="TableRowCentered"/>
              <w:jc w:val="left"/>
              <w:rPr>
                <w:sz w:val="22"/>
              </w:rPr>
            </w:pPr>
            <w:r>
              <w:rPr>
                <w:sz w:val="22"/>
              </w:rPr>
              <w:t xml:space="preserve">The quality of the task is more important than the quantity. To maximise impact, tasks should support classroom learning and </w:t>
            </w:r>
            <w:proofErr w:type="gramStart"/>
            <w:r>
              <w:rPr>
                <w:sz w:val="22"/>
              </w:rPr>
              <w:t>high quality</w:t>
            </w:r>
            <w:proofErr w:type="gramEnd"/>
            <w:r>
              <w:rPr>
                <w:sz w:val="22"/>
              </w:rPr>
              <w:t xml:space="preserve"> feedback provided</w:t>
            </w:r>
          </w:p>
          <w:p w:rsidR="00986A52" w:rsidRDefault="00AF6CAC">
            <w:pPr>
              <w:pStyle w:val="TableRowCentered"/>
              <w:jc w:val="left"/>
              <w:rPr>
                <w:sz w:val="22"/>
              </w:rPr>
            </w:pPr>
            <w:hyperlink r:id="rId28" w:history="1">
              <w:r w:rsidR="00986A52" w:rsidRPr="00986A52">
                <w:rPr>
                  <w:rStyle w:val="Hyperlink"/>
                  <w:sz w:val="22"/>
                </w:rPr>
                <w:t>EEF 2021</w:t>
              </w:r>
            </w:hyperlink>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A52" w:rsidRDefault="00DF277C">
            <w:pPr>
              <w:pStyle w:val="TableRowCentered"/>
              <w:jc w:val="left"/>
              <w:rPr>
                <w:sz w:val="22"/>
              </w:rPr>
            </w:pPr>
            <w:r>
              <w:rPr>
                <w:sz w:val="22"/>
              </w:rPr>
              <w:t>1</w:t>
            </w:r>
          </w:p>
          <w:p w:rsidR="00DF277C" w:rsidRDefault="00DF277C">
            <w:pPr>
              <w:pStyle w:val="TableRowCentered"/>
              <w:jc w:val="left"/>
              <w:rPr>
                <w:sz w:val="22"/>
              </w:rPr>
            </w:pPr>
            <w:r>
              <w:rPr>
                <w:sz w:val="22"/>
              </w:rPr>
              <w:t>2</w:t>
            </w:r>
          </w:p>
          <w:p w:rsidR="00DF277C" w:rsidRDefault="00DF277C">
            <w:pPr>
              <w:pStyle w:val="TableRowCentered"/>
              <w:jc w:val="left"/>
              <w:rPr>
                <w:sz w:val="22"/>
              </w:rPr>
            </w:pPr>
            <w:r>
              <w:rPr>
                <w:sz w:val="22"/>
              </w:rPr>
              <w:t>4</w:t>
            </w:r>
          </w:p>
        </w:tc>
      </w:tr>
      <w:tr w:rsidR="00DB1583" w:rsidTr="00E1391D">
        <w:trPr>
          <w:trHeight w:val="1124"/>
        </w:trPr>
        <w:tc>
          <w:tcPr>
            <w:tcW w:w="4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02A" w:rsidRDefault="00DB1583" w:rsidP="0020702A">
            <w:pPr>
              <w:pStyle w:val="TableRow"/>
              <w:rPr>
                <w:sz w:val="22"/>
                <w:szCs w:val="22"/>
              </w:rPr>
            </w:pPr>
            <w:r>
              <w:rPr>
                <w:sz w:val="22"/>
                <w:szCs w:val="22"/>
              </w:rPr>
              <w:t>Mastery learning</w:t>
            </w:r>
            <w:r w:rsidR="0020702A">
              <w:rPr>
                <w:sz w:val="22"/>
                <w:szCs w:val="22"/>
              </w:rPr>
              <w:t xml:space="preserve"> </w:t>
            </w:r>
          </w:p>
        </w:tc>
        <w:tc>
          <w:tcPr>
            <w:tcW w:w="4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1583" w:rsidRDefault="00DB1583">
            <w:pPr>
              <w:pStyle w:val="TableRowCentered"/>
              <w:jc w:val="left"/>
              <w:rPr>
                <w:sz w:val="22"/>
              </w:rPr>
            </w:pPr>
            <w:r>
              <w:rPr>
                <w:sz w:val="22"/>
              </w:rPr>
              <w:t>High impact (+5 months)</w:t>
            </w:r>
          </w:p>
          <w:p w:rsidR="0020702A" w:rsidRDefault="00DB1583">
            <w:pPr>
              <w:pStyle w:val="TableRowCentered"/>
              <w:jc w:val="left"/>
              <w:rPr>
                <w:sz w:val="22"/>
              </w:rPr>
            </w:pPr>
            <w:r>
              <w:rPr>
                <w:sz w:val="22"/>
              </w:rPr>
              <w:t>Characterised by pupils demonstrating at strong grasp of an area of learning before moving on to new content – additional support is provided by those pupils who take longer to grasp a particular area of content</w:t>
            </w:r>
          </w:p>
          <w:p w:rsidR="0020702A" w:rsidRDefault="00AF6CAC">
            <w:pPr>
              <w:pStyle w:val="TableRowCentered"/>
              <w:jc w:val="left"/>
              <w:rPr>
                <w:sz w:val="22"/>
              </w:rPr>
            </w:pPr>
            <w:hyperlink r:id="rId29" w:history="1">
              <w:r w:rsidR="0020702A" w:rsidRPr="0020702A">
                <w:rPr>
                  <w:rStyle w:val="Hyperlink"/>
                  <w:sz w:val="22"/>
                </w:rPr>
                <w:t xml:space="preserve">This approach is particularly relevant in maths as pupil progress in maths has been most impacted by lockdown and </w:t>
              </w:r>
              <w:proofErr w:type="spellStart"/>
              <w:r w:rsidR="0020702A" w:rsidRPr="0020702A">
                <w:rPr>
                  <w:rStyle w:val="Hyperlink"/>
                  <w:sz w:val="22"/>
                </w:rPr>
                <w:t>disadvantahged</w:t>
              </w:r>
              <w:proofErr w:type="spellEnd"/>
              <w:r w:rsidR="0020702A" w:rsidRPr="0020702A">
                <w:rPr>
                  <w:rStyle w:val="Hyperlink"/>
                  <w:sz w:val="22"/>
                </w:rPr>
                <w:t xml:space="preserve"> pupil progress in particular which research shows is lagging 7 months behind non-disadvantaged pupils by Y6</w:t>
              </w:r>
            </w:hyperlink>
          </w:p>
          <w:p w:rsidR="0020702A" w:rsidRDefault="0020702A">
            <w:pPr>
              <w:pStyle w:val="TableRowCentered"/>
              <w:jc w:val="left"/>
              <w:rPr>
                <w:sz w:val="22"/>
              </w:rPr>
            </w:pPr>
          </w:p>
          <w:p w:rsidR="00DB1583" w:rsidRPr="00E1391D" w:rsidRDefault="00AF6CAC" w:rsidP="00E1391D">
            <w:pPr>
              <w:pStyle w:val="TableRowCentered"/>
              <w:jc w:val="left"/>
              <w:rPr>
                <w:sz w:val="22"/>
              </w:rPr>
            </w:pPr>
            <w:hyperlink r:id="rId30" w:history="1">
              <w:r w:rsidR="0020702A" w:rsidRPr="0020702A">
                <w:rPr>
                  <w:rStyle w:val="Hyperlink"/>
                  <w:sz w:val="22"/>
                </w:rPr>
                <w:t>EEF 2021</w:t>
              </w:r>
              <w:r w:rsidR="00DB1583" w:rsidRPr="0020702A">
                <w:rPr>
                  <w:rStyle w:val="Hyperlink"/>
                  <w:sz w:val="22"/>
                </w:rPr>
                <w:t xml:space="preserve"> </w:t>
              </w:r>
            </w:hyperlink>
            <w:r w:rsidR="00DB1583">
              <w:rPr>
                <w:sz w:val="22"/>
              </w:rPr>
              <w:t xml:space="preserve"> </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1583" w:rsidRDefault="00DF277C">
            <w:pPr>
              <w:pStyle w:val="TableRowCentered"/>
              <w:jc w:val="left"/>
              <w:rPr>
                <w:sz w:val="22"/>
              </w:rPr>
            </w:pPr>
            <w:r>
              <w:rPr>
                <w:sz w:val="22"/>
              </w:rPr>
              <w:t>1</w:t>
            </w:r>
          </w:p>
          <w:p w:rsidR="00DF277C" w:rsidRDefault="00DF277C">
            <w:pPr>
              <w:pStyle w:val="TableRowCentered"/>
              <w:jc w:val="left"/>
              <w:rPr>
                <w:sz w:val="22"/>
              </w:rPr>
            </w:pPr>
            <w:r>
              <w:rPr>
                <w:sz w:val="22"/>
              </w:rPr>
              <w:t>2</w:t>
            </w:r>
          </w:p>
          <w:p w:rsidR="00DF277C" w:rsidRDefault="00DF277C">
            <w:pPr>
              <w:pStyle w:val="TableRowCentered"/>
              <w:jc w:val="left"/>
              <w:rPr>
                <w:sz w:val="22"/>
              </w:rPr>
            </w:pPr>
            <w:r>
              <w:rPr>
                <w:sz w:val="22"/>
              </w:rPr>
              <w:t>4</w:t>
            </w:r>
          </w:p>
        </w:tc>
      </w:tr>
      <w:tr w:rsidR="00261C10" w:rsidTr="004D34DD">
        <w:trPr>
          <w:trHeight w:val="1945"/>
        </w:trPr>
        <w:tc>
          <w:tcPr>
            <w:tcW w:w="4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C10" w:rsidRDefault="00261C10" w:rsidP="0020702A">
            <w:pPr>
              <w:pStyle w:val="TableRow"/>
              <w:rPr>
                <w:sz w:val="22"/>
                <w:szCs w:val="22"/>
              </w:rPr>
            </w:pPr>
            <w:r>
              <w:rPr>
                <w:sz w:val="22"/>
                <w:szCs w:val="22"/>
              </w:rPr>
              <w:t>Smaller end of Key Stage class sizes</w:t>
            </w:r>
          </w:p>
        </w:tc>
        <w:tc>
          <w:tcPr>
            <w:tcW w:w="4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C10" w:rsidRDefault="00261C10">
            <w:pPr>
              <w:pStyle w:val="TableRowCentered"/>
              <w:jc w:val="left"/>
              <w:rPr>
                <w:sz w:val="22"/>
              </w:rPr>
            </w:pPr>
            <w:r>
              <w:rPr>
                <w:sz w:val="22"/>
              </w:rPr>
              <w:t>If the size of group permits the teacher to teach differently</w:t>
            </w:r>
            <w:r w:rsidR="00E354FE">
              <w:rPr>
                <w:sz w:val="22"/>
              </w:rPr>
              <w:t xml:space="preserve"> </w:t>
            </w:r>
            <w:proofErr w:type="gramStart"/>
            <w:r w:rsidR="00E354FE">
              <w:rPr>
                <w:sz w:val="22"/>
              </w:rPr>
              <w:t xml:space="preserve">- </w:t>
            </w:r>
            <w:r>
              <w:rPr>
                <w:sz w:val="22"/>
              </w:rPr>
              <w:t xml:space="preserve"> </w:t>
            </w:r>
            <w:r w:rsidR="00867396">
              <w:rPr>
                <w:sz w:val="22"/>
              </w:rPr>
              <w:t>for</w:t>
            </w:r>
            <w:proofErr w:type="gramEnd"/>
            <w:r w:rsidR="00867396">
              <w:rPr>
                <w:sz w:val="22"/>
              </w:rPr>
              <w:t xml:space="preserve"> example </w:t>
            </w:r>
            <w:r>
              <w:rPr>
                <w:sz w:val="22"/>
              </w:rPr>
              <w:t xml:space="preserve">having higher quality interactions with pupils or minimising disruption </w:t>
            </w:r>
            <w:r w:rsidR="00E354FE">
              <w:rPr>
                <w:sz w:val="22"/>
              </w:rPr>
              <w:t>– pupil attainment, behaviour and attitudes are improved</w:t>
            </w:r>
          </w:p>
          <w:p w:rsidR="00E354FE" w:rsidRDefault="00AF6CAC">
            <w:pPr>
              <w:pStyle w:val="TableRowCentered"/>
              <w:jc w:val="left"/>
              <w:rPr>
                <w:sz w:val="22"/>
              </w:rPr>
            </w:pPr>
            <w:hyperlink r:id="rId31" w:history="1">
              <w:r w:rsidR="00E354FE" w:rsidRPr="00E354FE">
                <w:rPr>
                  <w:rStyle w:val="Hyperlink"/>
                  <w:sz w:val="22"/>
                </w:rPr>
                <w:t>EEF 2021</w:t>
              </w:r>
            </w:hyperlink>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C10" w:rsidRDefault="00DF277C">
            <w:pPr>
              <w:pStyle w:val="TableRowCentered"/>
              <w:jc w:val="left"/>
              <w:rPr>
                <w:sz w:val="22"/>
              </w:rPr>
            </w:pPr>
            <w:r>
              <w:rPr>
                <w:sz w:val="22"/>
              </w:rPr>
              <w:t>1</w:t>
            </w:r>
          </w:p>
          <w:p w:rsidR="00DF277C" w:rsidRDefault="00DF277C">
            <w:pPr>
              <w:pStyle w:val="TableRowCentered"/>
              <w:jc w:val="left"/>
              <w:rPr>
                <w:sz w:val="22"/>
              </w:rPr>
            </w:pPr>
            <w:r>
              <w:rPr>
                <w:sz w:val="22"/>
              </w:rPr>
              <w:t>2</w:t>
            </w:r>
          </w:p>
          <w:p w:rsidR="00DF277C" w:rsidRDefault="00DF277C">
            <w:pPr>
              <w:pStyle w:val="TableRowCentered"/>
              <w:jc w:val="left"/>
              <w:rPr>
                <w:sz w:val="22"/>
              </w:rPr>
            </w:pPr>
            <w:r>
              <w:rPr>
                <w:sz w:val="22"/>
              </w:rPr>
              <w:t>4</w:t>
            </w:r>
          </w:p>
        </w:tc>
      </w:tr>
      <w:tr w:rsidR="004D34DD" w:rsidTr="004D34DD">
        <w:trPr>
          <w:trHeight w:val="4109"/>
        </w:trPr>
        <w:tc>
          <w:tcPr>
            <w:tcW w:w="4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4DD" w:rsidRPr="004D34DD" w:rsidRDefault="004D34DD" w:rsidP="004D34DD">
            <w:pPr>
              <w:rPr>
                <w:sz w:val="22"/>
                <w:szCs w:val="20"/>
              </w:rPr>
            </w:pPr>
            <w:r>
              <w:rPr>
                <w:sz w:val="22"/>
                <w:szCs w:val="20"/>
              </w:rPr>
              <w:lastRenderedPageBreak/>
              <w:t>U</w:t>
            </w:r>
            <w:r w:rsidRPr="004D34DD">
              <w:rPr>
                <w:sz w:val="22"/>
                <w:szCs w:val="20"/>
              </w:rPr>
              <w:t>niform policy</w:t>
            </w:r>
            <w:r>
              <w:rPr>
                <w:sz w:val="22"/>
                <w:szCs w:val="20"/>
              </w:rPr>
              <w:t xml:space="preserve"> - we will review</w:t>
            </w:r>
            <w:r w:rsidRPr="004D34DD">
              <w:rPr>
                <w:sz w:val="22"/>
                <w:szCs w:val="20"/>
              </w:rPr>
              <w:t xml:space="preserve"> in partnership with our school community to determine if any changes are needed to comply with DfE statutory guidance (Nov, 2021) as follows:</w:t>
            </w:r>
          </w:p>
          <w:p w:rsidR="004D34DD" w:rsidRPr="004D34DD" w:rsidRDefault="004D34DD" w:rsidP="004D34DD">
            <w:pPr>
              <w:pStyle w:val="ListParagraph"/>
              <w:numPr>
                <w:ilvl w:val="0"/>
                <w:numId w:val="15"/>
              </w:numPr>
              <w:suppressAutoHyphens w:val="0"/>
              <w:autoSpaceDN/>
              <w:spacing w:after="160" w:line="259" w:lineRule="auto"/>
              <w:rPr>
                <w:sz w:val="22"/>
                <w:szCs w:val="20"/>
              </w:rPr>
            </w:pPr>
            <w:r w:rsidRPr="004D34DD">
              <w:rPr>
                <w:sz w:val="22"/>
                <w:szCs w:val="20"/>
              </w:rPr>
              <w:t>Is our uniform affordable and easy to source (e.g. cutting out any need for specialist supplier/ branded/impractical items)</w:t>
            </w:r>
          </w:p>
          <w:p w:rsidR="004D34DD" w:rsidRPr="004D34DD" w:rsidRDefault="004D34DD" w:rsidP="004D34DD">
            <w:pPr>
              <w:pStyle w:val="ListParagraph"/>
              <w:numPr>
                <w:ilvl w:val="0"/>
                <w:numId w:val="15"/>
              </w:numPr>
              <w:suppressAutoHyphens w:val="0"/>
              <w:autoSpaceDN/>
              <w:spacing w:after="160" w:line="259" w:lineRule="auto"/>
              <w:rPr>
                <w:sz w:val="22"/>
                <w:szCs w:val="20"/>
              </w:rPr>
            </w:pPr>
            <w:r w:rsidRPr="004D34DD">
              <w:rPr>
                <w:sz w:val="22"/>
                <w:szCs w:val="20"/>
              </w:rPr>
              <w:t>Are second hand uniforms available</w:t>
            </w:r>
          </w:p>
          <w:p w:rsidR="004D34DD" w:rsidRPr="004D34DD" w:rsidRDefault="004D34DD" w:rsidP="004D34DD">
            <w:pPr>
              <w:pStyle w:val="ListParagraph"/>
              <w:numPr>
                <w:ilvl w:val="0"/>
                <w:numId w:val="15"/>
              </w:numPr>
              <w:suppressAutoHyphens w:val="0"/>
              <w:autoSpaceDN/>
              <w:spacing w:after="160" w:line="259" w:lineRule="auto"/>
              <w:rPr>
                <w:sz w:val="22"/>
                <w:szCs w:val="20"/>
              </w:rPr>
            </w:pPr>
            <w:r w:rsidRPr="004D34DD">
              <w:rPr>
                <w:sz w:val="22"/>
                <w:szCs w:val="20"/>
              </w:rPr>
              <w:t xml:space="preserve">Is our policy easily understood and published on our </w:t>
            </w:r>
            <w:proofErr w:type="gramStart"/>
            <w:r w:rsidRPr="004D34DD">
              <w:rPr>
                <w:sz w:val="22"/>
                <w:szCs w:val="20"/>
              </w:rPr>
              <w:t>website</w:t>
            </w:r>
            <w:proofErr w:type="gramEnd"/>
          </w:p>
          <w:p w:rsidR="004D34DD" w:rsidRPr="004D34DD" w:rsidRDefault="004D34DD" w:rsidP="0020702A">
            <w:pPr>
              <w:pStyle w:val="TableRow"/>
              <w:rPr>
                <w:sz w:val="22"/>
                <w:szCs w:val="20"/>
              </w:rPr>
            </w:pPr>
          </w:p>
        </w:tc>
        <w:tc>
          <w:tcPr>
            <w:tcW w:w="4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4DD" w:rsidRPr="004D34DD" w:rsidRDefault="004D34DD" w:rsidP="004D34DD">
            <w:pPr>
              <w:rPr>
                <w:sz w:val="22"/>
                <w:szCs w:val="20"/>
              </w:rPr>
            </w:pPr>
            <w:r w:rsidRPr="004D34DD">
              <w:rPr>
                <w:sz w:val="22"/>
                <w:szCs w:val="20"/>
              </w:rPr>
              <w:t>It is challenging to identify the impact of school uniform alone as it is often implemented alongside other improvement measures. However, there is a belief that uniform</w:t>
            </w:r>
          </w:p>
          <w:p w:rsidR="004D34DD" w:rsidRPr="004D34DD" w:rsidRDefault="004D34DD" w:rsidP="004D34DD">
            <w:pPr>
              <w:rPr>
                <w:sz w:val="22"/>
                <w:szCs w:val="20"/>
              </w:rPr>
            </w:pPr>
            <w:r w:rsidRPr="004D34DD">
              <w:rPr>
                <w:sz w:val="22"/>
                <w:szCs w:val="20"/>
              </w:rPr>
              <w:t>promotes social equity</w:t>
            </w:r>
          </w:p>
          <w:p w:rsidR="004D34DD" w:rsidRPr="004D34DD" w:rsidRDefault="004D34DD" w:rsidP="004D34DD">
            <w:pPr>
              <w:rPr>
                <w:sz w:val="22"/>
                <w:szCs w:val="20"/>
              </w:rPr>
            </w:pPr>
            <w:r w:rsidRPr="004D34DD">
              <w:rPr>
                <w:sz w:val="22"/>
                <w:szCs w:val="20"/>
              </w:rPr>
              <w:t xml:space="preserve">leads to improvements in </w:t>
            </w:r>
            <w:proofErr w:type="gramStart"/>
            <w:r w:rsidRPr="004D34DD">
              <w:rPr>
                <w:sz w:val="22"/>
                <w:szCs w:val="20"/>
              </w:rPr>
              <w:t>pupils</w:t>
            </w:r>
            <w:proofErr w:type="gramEnd"/>
            <w:r w:rsidRPr="004D34DD">
              <w:rPr>
                <w:sz w:val="22"/>
                <w:szCs w:val="20"/>
              </w:rPr>
              <w:t xml:space="preserve"> behaviour </w:t>
            </w:r>
          </w:p>
          <w:p w:rsidR="004D34DD" w:rsidRDefault="00AF6CAC" w:rsidP="004D34DD">
            <w:hyperlink r:id="rId32" w:history="1">
              <w:r w:rsidR="004D34DD" w:rsidRPr="00D23C5E">
                <w:rPr>
                  <w:rStyle w:val="Hyperlink"/>
                </w:rPr>
                <w:t>EEF, 2021</w:t>
              </w:r>
            </w:hyperlink>
          </w:p>
          <w:p w:rsidR="004D34DD" w:rsidRDefault="004D34DD">
            <w:pPr>
              <w:pStyle w:val="TableRowCentered"/>
              <w:jc w:val="left"/>
              <w:rPr>
                <w:sz w:val="22"/>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4DD" w:rsidRDefault="006A46F9">
            <w:pPr>
              <w:pStyle w:val="TableRowCentered"/>
              <w:jc w:val="left"/>
              <w:rPr>
                <w:sz w:val="22"/>
              </w:rPr>
            </w:pPr>
            <w:r>
              <w:rPr>
                <w:sz w:val="22"/>
              </w:rPr>
              <w:t>5</w:t>
            </w:r>
          </w:p>
          <w:p w:rsidR="006A46F9" w:rsidRDefault="006A46F9">
            <w:pPr>
              <w:pStyle w:val="TableRowCentered"/>
              <w:jc w:val="left"/>
              <w:rPr>
                <w:sz w:val="22"/>
              </w:rPr>
            </w:pPr>
          </w:p>
        </w:tc>
      </w:tr>
      <w:tr w:rsidR="006A46F9" w:rsidTr="004D34DD">
        <w:trPr>
          <w:trHeight w:val="4109"/>
        </w:trPr>
        <w:tc>
          <w:tcPr>
            <w:tcW w:w="4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6F9" w:rsidRDefault="006A46F9" w:rsidP="004D34DD">
            <w:pPr>
              <w:rPr>
                <w:sz w:val="22"/>
                <w:szCs w:val="20"/>
              </w:rPr>
            </w:pPr>
            <w:r>
              <w:rPr>
                <w:sz w:val="22"/>
                <w:szCs w:val="20"/>
              </w:rPr>
              <w:t>Residential and club curriculum enrichment opportunities – we will ensure inclusion through subsidised places for disadvantaged pupils</w:t>
            </w:r>
          </w:p>
        </w:tc>
        <w:tc>
          <w:tcPr>
            <w:tcW w:w="4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6F9" w:rsidRDefault="00AF6CAC" w:rsidP="004D34DD">
            <w:pPr>
              <w:rPr>
                <w:sz w:val="22"/>
                <w:szCs w:val="20"/>
              </w:rPr>
            </w:pPr>
            <w:hyperlink r:id="rId33" w:history="1">
              <w:r w:rsidR="006A46F9" w:rsidRPr="006A46F9">
                <w:rPr>
                  <w:rStyle w:val="Hyperlink"/>
                  <w:sz w:val="22"/>
                  <w:szCs w:val="20"/>
                </w:rPr>
                <w:t>The secretary of state set out the 5 Foundations for Building Character (2019)</w:t>
              </w:r>
            </w:hyperlink>
          </w:p>
          <w:p w:rsidR="006A46F9" w:rsidRDefault="006A46F9" w:rsidP="004D34DD">
            <w:pPr>
              <w:rPr>
                <w:sz w:val="22"/>
                <w:szCs w:val="20"/>
              </w:rPr>
            </w:pPr>
            <w:r>
              <w:rPr>
                <w:sz w:val="22"/>
                <w:szCs w:val="20"/>
              </w:rPr>
              <w:t>(sport, creativity, performing, volunteering and membership and world of work)</w:t>
            </w:r>
          </w:p>
          <w:p w:rsidR="00BC4DB4" w:rsidRPr="00867396" w:rsidRDefault="00BC4DB4" w:rsidP="004D34DD">
            <w:pPr>
              <w:rPr>
                <w:rFonts w:ascii="Helvetica" w:hAnsi="Helvetica" w:cs="Helvetica"/>
                <w:color w:val="263238"/>
                <w:sz w:val="30"/>
                <w:szCs w:val="30"/>
                <w:shd w:val="clear" w:color="auto" w:fill="FFFFFF"/>
              </w:rPr>
            </w:pPr>
            <w:r w:rsidRPr="007951E4">
              <w:rPr>
                <w:sz w:val="22"/>
                <w:szCs w:val="20"/>
              </w:rPr>
              <w:t>The EEF (2021) defines character as a set of attitudes, skills and behaviours – such as self-control, confidence, social skills, motivation, and resilience. These are thought to underpin success in school and beyond</w:t>
            </w:r>
            <w:r w:rsidR="007951E4" w:rsidRPr="007951E4">
              <w:rPr>
                <w:sz w:val="22"/>
                <w:szCs w:val="20"/>
              </w:rPr>
              <w:t xml:space="preserve"> - there</w:t>
            </w:r>
            <w:r w:rsidRPr="007951E4">
              <w:rPr>
                <w:sz w:val="22"/>
                <w:szCs w:val="20"/>
              </w:rPr>
              <w:t xml:space="preserve"> is growing evidence that these skills are important to children’s later</w:t>
            </w:r>
            <w:r>
              <w:rPr>
                <w:rFonts w:ascii="Helvetica" w:hAnsi="Helvetica" w:cs="Helvetica"/>
                <w:color w:val="263238"/>
                <w:sz w:val="30"/>
                <w:szCs w:val="30"/>
                <w:shd w:val="clear" w:color="auto" w:fill="FFFFFF"/>
              </w:rPr>
              <w:t xml:space="preserve"> </w:t>
            </w:r>
            <w:r w:rsidRPr="007951E4">
              <w:rPr>
                <w:rFonts w:cs="Arial"/>
                <w:color w:val="263238"/>
                <w:sz w:val="22"/>
                <w:szCs w:val="22"/>
                <w:shd w:val="clear" w:color="auto" w:fill="FFFFFF"/>
              </w:rPr>
              <w:t>outcomes</w:t>
            </w:r>
            <w:r w:rsidR="007951E4" w:rsidRPr="007951E4">
              <w:rPr>
                <w:rFonts w:cs="Arial"/>
                <w:color w:val="263238"/>
                <w:sz w:val="22"/>
                <w:szCs w:val="22"/>
                <w:shd w:val="clear" w:color="auto" w:fill="FFFFFF"/>
              </w:rPr>
              <w:t xml:space="preserve"> </w:t>
            </w:r>
            <w:hyperlink r:id="rId34" w:history="1">
              <w:r w:rsidR="007951E4" w:rsidRPr="007951E4">
                <w:rPr>
                  <w:rStyle w:val="Hyperlink"/>
                  <w:rFonts w:cs="Arial"/>
                  <w:sz w:val="22"/>
                  <w:szCs w:val="22"/>
                  <w:shd w:val="clear" w:color="auto" w:fill="FFFFFF"/>
                </w:rPr>
                <w:t>(EEF 2021)</w:t>
              </w:r>
            </w:hyperlink>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6F9" w:rsidRDefault="007951E4">
            <w:pPr>
              <w:pStyle w:val="TableRowCentered"/>
              <w:jc w:val="left"/>
              <w:rPr>
                <w:sz w:val="22"/>
              </w:rPr>
            </w:pPr>
            <w:r>
              <w:rPr>
                <w:sz w:val="22"/>
              </w:rPr>
              <w:t>1</w:t>
            </w:r>
          </w:p>
          <w:p w:rsidR="007951E4" w:rsidRDefault="007951E4">
            <w:pPr>
              <w:pStyle w:val="TableRowCentered"/>
              <w:jc w:val="left"/>
              <w:rPr>
                <w:sz w:val="22"/>
              </w:rPr>
            </w:pPr>
            <w:r>
              <w:rPr>
                <w:sz w:val="22"/>
              </w:rPr>
              <w:t>2</w:t>
            </w:r>
          </w:p>
          <w:p w:rsidR="007951E4" w:rsidRDefault="007951E4">
            <w:pPr>
              <w:pStyle w:val="TableRowCentered"/>
              <w:jc w:val="left"/>
              <w:rPr>
                <w:sz w:val="22"/>
              </w:rPr>
            </w:pPr>
            <w:r>
              <w:rPr>
                <w:sz w:val="22"/>
              </w:rPr>
              <w:t>4</w:t>
            </w:r>
          </w:p>
          <w:p w:rsidR="007951E4" w:rsidRDefault="007951E4">
            <w:pPr>
              <w:pStyle w:val="TableRowCentered"/>
              <w:jc w:val="left"/>
              <w:rPr>
                <w:sz w:val="22"/>
              </w:rPr>
            </w:pPr>
            <w:r>
              <w:rPr>
                <w:sz w:val="22"/>
              </w:rPr>
              <w:t>5</w:t>
            </w:r>
          </w:p>
        </w:tc>
      </w:tr>
    </w:tbl>
    <w:p w:rsidR="00E66558" w:rsidRDefault="00E66558">
      <w:pPr>
        <w:spacing w:before="240" w:after="0"/>
        <w:rPr>
          <w:b/>
          <w:bCs/>
          <w:color w:val="104F75"/>
          <w:sz w:val="28"/>
          <w:szCs w:val="28"/>
        </w:rPr>
      </w:pPr>
    </w:p>
    <w:p w:rsidR="00E66558" w:rsidRDefault="009D71E8" w:rsidP="00120AB1">
      <w:r>
        <w:rPr>
          <w:b/>
          <w:bCs/>
          <w:color w:val="104F75"/>
          <w:sz w:val="28"/>
          <w:szCs w:val="28"/>
        </w:rPr>
        <w:t xml:space="preserve">Total budgeted cost: £ </w:t>
      </w:r>
      <w:r w:rsidR="0054520D" w:rsidRPr="00AF6CAC">
        <w:rPr>
          <w:i/>
          <w:iCs/>
          <w:color w:val="104F75"/>
          <w:sz w:val="28"/>
          <w:szCs w:val="28"/>
        </w:rPr>
        <w:t>271823</w:t>
      </w:r>
    </w:p>
    <w:p w:rsidR="00E66558" w:rsidRDefault="009D71E8">
      <w:pPr>
        <w:pStyle w:val="Heading1"/>
      </w:pPr>
      <w:r>
        <w:lastRenderedPageBreak/>
        <w:t>Part B: Review of outcomes in the previous academic year</w:t>
      </w:r>
    </w:p>
    <w:p w:rsidR="00E66558" w:rsidRDefault="009D71E8">
      <w:pPr>
        <w:pStyle w:val="Heading2"/>
      </w:pPr>
      <w:r>
        <w:t>Pupil premium strategy outcomes</w:t>
      </w:r>
    </w:p>
    <w:p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D62" w:rsidRPr="00A1182B" w:rsidRDefault="00506D62" w:rsidP="00E354FE">
            <w:pPr>
              <w:suppressAutoHyphens w:val="0"/>
              <w:autoSpaceDN/>
              <w:spacing w:before="120"/>
              <w:rPr>
                <w:b/>
                <w:color w:val="auto"/>
                <w:sz w:val="22"/>
                <w:szCs w:val="22"/>
                <w:lang w:eastAsia="en-US"/>
              </w:rPr>
            </w:pPr>
            <w:r w:rsidRPr="00A1182B">
              <w:rPr>
                <w:b/>
                <w:color w:val="auto"/>
                <w:sz w:val="22"/>
                <w:szCs w:val="22"/>
                <w:lang w:eastAsia="en-US"/>
              </w:rPr>
              <w:t>2020 – 2021</w:t>
            </w:r>
          </w:p>
          <w:p w:rsidR="00E354FE" w:rsidRPr="000E6D8D" w:rsidRDefault="00506D62" w:rsidP="00E354FE">
            <w:pPr>
              <w:suppressAutoHyphens w:val="0"/>
              <w:autoSpaceDN/>
              <w:spacing w:before="120"/>
              <w:rPr>
                <w:color w:val="auto"/>
                <w:sz w:val="22"/>
                <w:szCs w:val="22"/>
                <w:lang w:eastAsia="en-US"/>
              </w:rPr>
            </w:pPr>
            <w:r>
              <w:rPr>
                <w:color w:val="auto"/>
                <w:sz w:val="22"/>
                <w:szCs w:val="22"/>
                <w:lang w:eastAsia="en-US"/>
              </w:rPr>
              <w:t>Formative and summative internal assessment verified that the</w:t>
            </w:r>
            <w:r w:rsidR="00E354FE" w:rsidRPr="000E6D8D">
              <w:rPr>
                <w:color w:val="auto"/>
                <w:sz w:val="22"/>
                <w:szCs w:val="22"/>
                <w:lang w:eastAsia="en-US"/>
              </w:rPr>
              <w:t xml:space="preserve"> performance of </w:t>
            </w:r>
            <w:r w:rsidR="00EA7042" w:rsidRPr="000E6D8D">
              <w:rPr>
                <w:color w:val="auto"/>
                <w:sz w:val="22"/>
                <w:szCs w:val="22"/>
                <w:lang w:eastAsia="en-US"/>
              </w:rPr>
              <w:t xml:space="preserve">all pupils and particularly </w:t>
            </w:r>
            <w:r w:rsidR="00E354FE" w:rsidRPr="000E6D8D">
              <w:rPr>
                <w:color w:val="auto"/>
                <w:sz w:val="22"/>
                <w:szCs w:val="22"/>
                <w:lang w:eastAsia="en-US"/>
              </w:rPr>
              <w:t xml:space="preserve">disadvantaged pupils was lower than </w:t>
            </w:r>
            <w:r w:rsidR="00EA7042" w:rsidRPr="000E6D8D">
              <w:rPr>
                <w:color w:val="auto"/>
                <w:sz w:val="22"/>
                <w:szCs w:val="22"/>
                <w:lang w:eastAsia="en-US"/>
              </w:rPr>
              <w:t>pre-pandemic in reading, writing and maths and across the wider curriculum</w:t>
            </w:r>
            <w:r w:rsidR="00E354FE" w:rsidRPr="000E6D8D">
              <w:rPr>
                <w:color w:val="auto"/>
                <w:sz w:val="22"/>
                <w:szCs w:val="22"/>
                <w:lang w:eastAsia="en-US"/>
              </w:rPr>
              <w:t xml:space="preserve">. </w:t>
            </w:r>
          </w:p>
          <w:p w:rsidR="00506D62" w:rsidRDefault="00EA7042" w:rsidP="00E354FE">
            <w:pPr>
              <w:suppressAutoHyphens w:val="0"/>
              <w:autoSpaceDN/>
              <w:spacing w:before="120"/>
              <w:rPr>
                <w:color w:val="auto"/>
                <w:sz w:val="22"/>
                <w:szCs w:val="22"/>
                <w:lang w:eastAsia="en-US"/>
              </w:rPr>
            </w:pPr>
            <w:r w:rsidRPr="000E6D8D">
              <w:rPr>
                <w:color w:val="auto"/>
                <w:sz w:val="22"/>
                <w:szCs w:val="22"/>
                <w:lang w:eastAsia="en-US"/>
              </w:rPr>
              <w:t>S</w:t>
            </w:r>
            <w:r w:rsidR="00E354FE" w:rsidRPr="000E6D8D">
              <w:rPr>
                <w:color w:val="auto"/>
                <w:sz w:val="22"/>
                <w:szCs w:val="22"/>
                <w:lang w:eastAsia="en-US"/>
              </w:rPr>
              <w:t>chool closure was most detrimental to our disadvantaged pupils</w:t>
            </w:r>
            <w:r w:rsidRPr="000E6D8D">
              <w:rPr>
                <w:color w:val="auto"/>
                <w:sz w:val="22"/>
                <w:szCs w:val="22"/>
                <w:lang w:eastAsia="en-US"/>
              </w:rPr>
              <w:t xml:space="preserve">, in keeping with the national picture, </w:t>
            </w:r>
            <w:r w:rsidR="00E354FE" w:rsidRPr="000E6D8D">
              <w:rPr>
                <w:color w:val="auto"/>
                <w:sz w:val="22"/>
                <w:szCs w:val="22"/>
                <w:lang w:eastAsia="en-US"/>
              </w:rPr>
              <w:t xml:space="preserve">and they were not able to benefit from our pupil premium funded improvements to teaching and targeted interventions to the degree we had intended. The impact was </w:t>
            </w:r>
            <w:r w:rsidRPr="000E6D8D">
              <w:rPr>
                <w:color w:val="auto"/>
                <w:sz w:val="22"/>
                <w:szCs w:val="22"/>
                <w:lang w:eastAsia="en-US"/>
              </w:rPr>
              <w:t xml:space="preserve">somewhat </w:t>
            </w:r>
            <w:r w:rsidR="00E354FE" w:rsidRPr="000E6D8D">
              <w:rPr>
                <w:color w:val="auto"/>
                <w:sz w:val="22"/>
                <w:szCs w:val="22"/>
                <w:lang w:eastAsia="en-US"/>
              </w:rPr>
              <w:t xml:space="preserve">mitigated by our resolution to maintain a </w:t>
            </w:r>
            <w:proofErr w:type="gramStart"/>
            <w:r w:rsidR="00E354FE" w:rsidRPr="000E6D8D">
              <w:rPr>
                <w:color w:val="auto"/>
                <w:sz w:val="22"/>
                <w:szCs w:val="22"/>
                <w:lang w:eastAsia="en-US"/>
              </w:rPr>
              <w:t>high quality</w:t>
            </w:r>
            <w:proofErr w:type="gramEnd"/>
            <w:r w:rsidR="00E354FE" w:rsidRPr="000E6D8D">
              <w:rPr>
                <w:color w:val="auto"/>
                <w:sz w:val="22"/>
                <w:szCs w:val="22"/>
                <w:lang w:eastAsia="en-US"/>
              </w:rPr>
              <w:t xml:space="preserve"> </w:t>
            </w:r>
            <w:r w:rsidRPr="000E6D8D">
              <w:rPr>
                <w:color w:val="auto"/>
                <w:sz w:val="22"/>
                <w:szCs w:val="22"/>
                <w:lang w:eastAsia="en-US"/>
              </w:rPr>
              <w:t xml:space="preserve">online </w:t>
            </w:r>
            <w:r w:rsidR="00E354FE" w:rsidRPr="000E6D8D">
              <w:rPr>
                <w:color w:val="auto"/>
                <w:sz w:val="22"/>
                <w:szCs w:val="22"/>
                <w:lang w:eastAsia="en-US"/>
              </w:rPr>
              <w:t>curriculum</w:t>
            </w:r>
            <w:r w:rsidRPr="000E6D8D">
              <w:rPr>
                <w:color w:val="auto"/>
                <w:sz w:val="22"/>
                <w:szCs w:val="22"/>
                <w:lang w:eastAsia="en-US"/>
              </w:rPr>
              <w:t xml:space="preserve"> and increase our face to face provision to accommodate the majority of pupils who were not accessing remote learning. Once schools reopened, we also put in place a series of</w:t>
            </w:r>
            <w:r w:rsidR="00506D62">
              <w:rPr>
                <w:color w:val="auto"/>
                <w:sz w:val="22"/>
                <w:szCs w:val="22"/>
                <w:lang w:eastAsia="en-US"/>
              </w:rPr>
              <w:t xml:space="preserve"> research driven </w:t>
            </w:r>
            <w:r w:rsidRPr="000E6D8D">
              <w:rPr>
                <w:color w:val="auto"/>
                <w:sz w:val="22"/>
                <w:szCs w:val="22"/>
                <w:lang w:eastAsia="en-US"/>
              </w:rPr>
              <w:t xml:space="preserve">interventions </w:t>
            </w:r>
            <w:r w:rsidR="00506D62">
              <w:rPr>
                <w:color w:val="auto"/>
                <w:sz w:val="22"/>
                <w:szCs w:val="22"/>
                <w:lang w:eastAsia="en-US"/>
              </w:rPr>
              <w:t xml:space="preserve">taught by experienced teachers </w:t>
            </w:r>
            <w:r w:rsidRPr="000E6D8D">
              <w:rPr>
                <w:color w:val="auto"/>
                <w:sz w:val="22"/>
                <w:szCs w:val="22"/>
                <w:lang w:eastAsia="en-US"/>
              </w:rPr>
              <w:t>e.g. small group language and maths provision. A particular area of focus was our Y5 pupils as evidence shows COVID attainment gaps are wider for older disadvantaged pupils.</w:t>
            </w:r>
          </w:p>
          <w:p w:rsidR="00EA7042" w:rsidRPr="00A1182B" w:rsidRDefault="00506D62" w:rsidP="00E354FE">
            <w:pPr>
              <w:suppressAutoHyphens w:val="0"/>
              <w:autoSpaceDN/>
              <w:spacing w:before="120"/>
              <w:rPr>
                <w:b/>
                <w:color w:val="auto"/>
                <w:sz w:val="22"/>
                <w:szCs w:val="22"/>
                <w:lang w:eastAsia="en-US"/>
              </w:rPr>
            </w:pPr>
            <w:r w:rsidRPr="00A1182B">
              <w:rPr>
                <w:b/>
                <w:color w:val="auto"/>
                <w:sz w:val="22"/>
                <w:szCs w:val="22"/>
                <w:lang w:eastAsia="en-US"/>
              </w:rPr>
              <w:t>2021-2022</w:t>
            </w:r>
            <w:r w:rsidR="00EA7042" w:rsidRPr="00A1182B">
              <w:rPr>
                <w:b/>
                <w:color w:val="auto"/>
                <w:sz w:val="22"/>
                <w:szCs w:val="22"/>
                <w:lang w:eastAsia="en-US"/>
              </w:rPr>
              <w:t xml:space="preserve"> </w:t>
            </w:r>
          </w:p>
          <w:p w:rsidR="00BC3058" w:rsidRPr="00A1182B" w:rsidRDefault="00BC3058" w:rsidP="00E354FE">
            <w:pPr>
              <w:suppressAutoHyphens w:val="0"/>
              <w:autoSpaceDN/>
              <w:spacing w:before="120"/>
              <w:rPr>
                <w:b/>
                <w:color w:val="auto"/>
                <w:sz w:val="22"/>
                <w:szCs w:val="22"/>
                <w:lang w:eastAsia="en-US"/>
              </w:rPr>
            </w:pPr>
            <w:r w:rsidRPr="00A1182B">
              <w:rPr>
                <w:b/>
                <w:color w:val="auto"/>
                <w:sz w:val="22"/>
                <w:szCs w:val="22"/>
                <w:lang w:eastAsia="en-US"/>
              </w:rPr>
              <w:t>Our main focus was on improving literacy, and in particular reading, to close attainment gaps.</w:t>
            </w:r>
            <w:r w:rsidR="00A1182B">
              <w:rPr>
                <w:b/>
                <w:color w:val="auto"/>
                <w:sz w:val="22"/>
                <w:szCs w:val="22"/>
                <w:lang w:eastAsia="en-US"/>
              </w:rPr>
              <w:t xml:space="preserve"> This approach was underpinned by a focus on supporting pupils’ social and emotional wellbeing.</w:t>
            </w:r>
          </w:p>
          <w:p w:rsidR="00BC3058" w:rsidRDefault="00BC3058" w:rsidP="00E354FE">
            <w:pPr>
              <w:suppressAutoHyphens w:val="0"/>
              <w:autoSpaceDN/>
              <w:spacing w:before="120"/>
              <w:rPr>
                <w:color w:val="auto"/>
                <w:sz w:val="22"/>
                <w:szCs w:val="22"/>
                <w:lang w:eastAsia="en-US"/>
              </w:rPr>
            </w:pPr>
            <w:r>
              <w:rPr>
                <w:color w:val="auto"/>
                <w:sz w:val="22"/>
                <w:szCs w:val="22"/>
                <w:lang w:eastAsia="en-US"/>
              </w:rPr>
              <w:t>The following data supports the success of our strategy</w:t>
            </w:r>
            <w:r w:rsidR="00A1182B">
              <w:rPr>
                <w:color w:val="auto"/>
                <w:sz w:val="22"/>
                <w:szCs w:val="22"/>
                <w:lang w:eastAsia="en-US"/>
              </w:rPr>
              <w:t>:</w:t>
            </w:r>
          </w:p>
          <w:p w:rsidR="00553C9C" w:rsidRDefault="00553C9C" w:rsidP="00E354FE">
            <w:pPr>
              <w:suppressAutoHyphens w:val="0"/>
              <w:autoSpaceDN/>
              <w:spacing w:before="120"/>
              <w:rPr>
                <w:color w:val="auto"/>
                <w:sz w:val="22"/>
                <w:szCs w:val="22"/>
                <w:lang w:eastAsia="en-US"/>
              </w:rPr>
            </w:pPr>
            <w:r>
              <w:rPr>
                <w:color w:val="auto"/>
                <w:sz w:val="22"/>
                <w:szCs w:val="22"/>
                <w:lang w:eastAsia="en-US"/>
              </w:rPr>
              <w:t>Y6</w:t>
            </w:r>
            <w:r w:rsidR="00BC3058">
              <w:rPr>
                <w:color w:val="auto"/>
                <w:sz w:val="22"/>
                <w:szCs w:val="22"/>
                <w:lang w:eastAsia="en-US"/>
              </w:rPr>
              <w:t xml:space="preserve"> SATs data</w:t>
            </w:r>
          </w:p>
          <w:tbl>
            <w:tblPr>
              <w:tblStyle w:val="TableGrid"/>
              <w:tblW w:w="0" w:type="auto"/>
              <w:tblLook w:val="04A0" w:firstRow="1" w:lastRow="0" w:firstColumn="1" w:lastColumn="0" w:noHBand="0" w:noVBand="1"/>
            </w:tblPr>
            <w:tblGrid>
              <w:gridCol w:w="1925"/>
              <w:gridCol w:w="1940"/>
              <w:gridCol w:w="1689"/>
              <w:gridCol w:w="1779"/>
              <w:gridCol w:w="1934"/>
            </w:tblGrid>
            <w:tr w:rsidR="008E0DA5" w:rsidTr="008E0DA5">
              <w:trPr>
                <w:trHeight w:val="1108"/>
              </w:trPr>
              <w:tc>
                <w:tcPr>
                  <w:tcW w:w="1925" w:type="dxa"/>
                </w:tcPr>
                <w:p w:rsidR="008E0DA5" w:rsidRDefault="008E0DA5" w:rsidP="00E354FE">
                  <w:pPr>
                    <w:suppressAutoHyphens w:val="0"/>
                    <w:autoSpaceDN/>
                    <w:spacing w:before="120"/>
                    <w:rPr>
                      <w:color w:val="auto"/>
                      <w:sz w:val="22"/>
                      <w:szCs w:val="22"/>
                      <w:lang w:eastAsia="en-US"/>
                    </w:rPr>
                  </w:pPr>
                  <w:r>
                    <w:rPr>
                      <w:color w:val="auto"/>
                      <w:sz w:val="22"/>
                      <w:szCs w:val="22"/>
                      <w:lang w:eastAsia="en-US"/>
                    </w:rPr>
                    <w:t>Pupil group</w:t>
                  </w:r>
                </w:p>
              </w:tc>
              <w:tc>
                <w:tcPr>
                  <w:tcW w:w="1940" w:type="dxa"/>
                </w:tcPr>
                <w:p w:rsidR="008E0DA5" w:rsidRDefault="008E0DA5" w:rsidP="00E354FE">
                  <w:pPr>
                    <w:suppressAutoHyphens w:val="0"/>
                    <w:autoSpaceDN/>
                    <w:spacing w:before="120"/>
                    <w:rPr>
                      <w:color w:val="auto"/>
                      <w:sz w:val="22"/>
                      <w:szCs w:val="22"/>
                      <w:lang w:eastAsia="en-US"/>
                    </w:rPr>
                  </w:pPr>
                  <w:r>
                    <w:rPr>
                      <w:color w:val="auto"/>
                      <w:sz w:val="22"/>
                      <w:szCs w:val="22"/>
                      <w:lang w:eastAsia="en-US"/>
                    </w:rPr>
                    <w:t>Reading</w:t>
                  </w:r>
                </w:p>
                <w:p w:rsidR="008E0DA5" w:rsidRDefault="008E0DA5" w:rsidP="00E354FE">
                  <w:pPr>
                    <w:suppressAutoHyphens w:val="0"/>
                    <w:autoSpaceDN/>
                    <w:spacing w:before="120"/>
                    <w:rPr>
                      <w:color w:val="auto"/>
                      <w:sz w:val="22"/>
                      <w:szCs w:val="22"/>
                      <w:lang w:eastAsia="en-US"/>
                    </w:rPr>
                  </w:pPr>
                  <w:r>
                    <w:rPr>
                      <w:color w:val="auto"/>
                      <w:sz w:val="22"/>
                      <w:szCs w:val="22"/>
                      <w:lang w:eastAsia="en-US"/>
                    </w:rPr>
                    <w:t>EXS+</w:t>
                  </w:r>
                </w:p>
              </w:tc>
              <w:tc>
                <w:tcPr>
                  <w:tcW w:w="1689" w:type="dxa"/>
                </w:tcPr>
                <w:p w:rsidR="008E0DA5" w:rsidRDefault="008E0DA5" w:rsidP="00E354FE">
                  <w:pPr>
                    <w:suppressAutoHyphens w:val="0"/>
                    <w:autoSpaceDN/>
                    <w:spacing w:before="120"/>
                    <w:rPr>
                      <w:color w:val="auto"/>
                      <w:sz w:val="22"/>
                      <w:szCs w:val="22"/>
                      <w:lang w:eastAsia="en-US"/>
                    </w:rPr>
                  </w:pPr>
                  <w:r>
                    <w:rPr>
                      <w:color w:val="auto"/>
                      <w:sz w:val="22"/>
                      <w:szCs w:val="22"/>
                      <w:lang w:eastAsia="en-US"/>
                    </w:rPr>
                    <w:t>Writing</w:t>
                  </w:r>
                </w:p>
              </w:tc>
              <w:tc>
                <w:tcPr>
                  <w:tcW w:w="1779" w:type="dxa"/>
                </w:tcPr>
                <w:p w:rsidR="008E0DA5" w:rsidRDefault="008E0DA5" w:rsidP="00E354FE">
                  <w:pPr>
                    <w:suppressAutoHyphens w:val="0"/>
                    <w:autoSpaceDN/>
                    <w:spacing w:before="120"/>
                    <w:rPr>
                      <w:color w:val="auto"/>
                      <w:sz w:val="22"/>
                      <w:szCs w:val="22"/>
                      <w:lang w:eastAsia="en-US"/>
                    </w:rPr>
                  </w:pPr>
                  <w:r>
                    <w:rPr>
                      <w:color w:val="auto"/>
                      <w:sz w:val="22"/>
                      <w:szCs w:val="22"/>
                      <w:lang w:eastAsia="en-US"/>
                    </w:rPr>
                    <w:t>Maths</w:t>
                  </w:r>
                </w:p>
              </w:tc>
              <w:tc>
                <w:tcPr>
                  <w:tcW w:w="1934" w:type="dxa"/>
                </w:tcPr>
                <w:p w:rsidR="008E0DA5" w:rsidRDefault="008E0DA5" w:rsidP="00E354FE">
                  <w:pPr>
                    <w:suppressAutoHyphens w:val="0"/>
                    <w:autoSpaceDN/>
                    <w:spacing w:before="120"/>
                    <w:rPr>
                      <w:color w:val="auto"/>
                      <w:sz w:val="22"/>
                      <w:szCs w:val="22"/>
                      <w:lang w:eastAsia="en-US"/>
                    </w:rPr>
                  </w:pPr>
                  <w:r>
                    <w:rPr>
                      <w:color w:val="auto"/>
                      <w:sz w:val="22"/>
                      <w:szCs w:val="22"/>
                      <w:lang w:eastAsia="en-US"/>
                    </w:rPr>
                    <w:t>Combined R, W and M</w:t>
                  </w:r>
                </w:p>
                <w:p w:rsidR="008E0DA5" w:rsidRDefault="008E0DA5" w:rsidP="00E354FE">
                  <w:pPr>
                    <w:suppressAutoHyphens w:val="0"/>
                    <w:autoSpaceDN/>
                    <w:spacing w:before="120"/>
                    <w:rPr>
                      <w:color w:val="auto"/>
                      <w:sz w:val="22"/>
                      <w:szCs w:val="22"/>
                      <w:lang w:eastAsia="en-US"/>
                    </w:rPr>
                  </w:pPr>
                  <w:r>
                    <w:rPr>
                      <w:color w:val="auto"/>
                      <w:sz w:val="22"/>
                      <w:szCs w:val="22"/>
                      <w:lang w:eastAsia="en-US"/>
                    </w:rPr>
                    <w:t>EXS+</w:t>
                  </w:r>
                </w:p>
              </w:tc>
            </w:tr>
            <w:tr w:rsidR="008E0DA5" w:rsidTr="008E0DA5">
              <w:trPr>
                <w:trHeight w:val="609"/>
              </w:trPr>
              <w:tc>
                <w:tcPr>
                  <w:tcW w:w="1925" w:type="dxa"/>
                </w:tcPr>
                <w:p w:rsidR="008E0DA5" w:rsidRDefault="008E0DA5" w:rsidP="00E354FE">
                  <w:pPr>
                    <w:suppressAutoHyphens w:val="0"/>
                    <w:autoSpaceDN/>
                    <w:spacing w:before="120"/>
                    <w:rPr>
                      <w:color w:val="auto"/>
                      <w:sz w:val="22"/>
                      <w:szCs w:val="22"/>
                      <w:lang w:eastAsia="en-US"/>
                    </w:rPr>
                  </w:pPr>
                  <w:r>
                    <w:rPr>
                      <w:color w:val="auto"/>
                      <w:sz w:val="22"/>
                      <w:szCs w:val="22"/>
                      <w:lang w:eastAsia="en-US"/>
                    </w:rPr>
                    <w:t>All pupils</w:t>
                  </w:r>
                </w:p>
              </w:tc>
              <w:tc>
                <w:tcPr>
                  <w:tcW w:w="1940" w:type="dxa"/>
                  <w:shd w:val="clear" w:color="auto" w:fill="92D050"/>
                </w:tcPr>
                <w:p w:rsidR="008E0DA5" w:rsidRDefault="008E0DA5" w:rsidP="00E354FE">
                  <w:pPr>
                    <w:suppressAutoHyphens w:val="0"/>
                    <w:autoSpaceDN/>
                    <w:spacing w:before="120"/>
                    <w:rPr>
                      <w:color w:val="auto"/>
                      <w:sz w:val="22"/>
                      <w:szCs w:val="22"/>
                      <w:lang w:eastAsia="en-US"/>
                    </w:rPr>
                  </w:pPr>
                  <w:r>
                    <w:rPr>
                      <w:color w:val="auto"/>
                      <w:sz w:val="22"/>
                      <w:szCs w:val="22"/>
                      <w:lang w:eastAsia="en-US"/>
                    </w:rPr>
                    <w:t xml:space="preserve">81% </w:t>
                  </w:r>
                  <w:r w:rsidRPr="00A1182B">
                    <w:rPr>
                      <w:i/>
                      <w:color w:val="auto"/>
                      <w:sz w:val="22"/>
                      <w:szCs w:val="22"/>
                      <w:lang w:eastAsia="en-US"/>
                    </w:rPr>
                    <w:t>(74%)</w:t>
                  </w:r>
                </w:p>
              </w:tc>
              <w:tc>
                <w:tcPr>
                  <w:tcW w:w="1689" w:type="dxa"/>
                  <w:shd w:val="clear" w:color="auto" w:fill="92D050"/>
                </w:tcPr>
                <w:p w:rsidR="008E0DA5" w:rsidRDefault="008E0DA5" w:rsidP="00E354FE">
                  <w:pPr>
                    <w:suppressAutoHyphens w:val="0"/>
                    <w:autoSpaceDN/>
                    <w:spacing w:before="120"/>
                    <w:rPr>
                      <w:color w:val="auto"/>
                      <w:sz w:val="22"/>
                      <w:szCs w:val="22"/>
                      <w:lang w:eastAsia="en-US"/>
                    </w:rPr>
                  </w:pPr>
                  <w:r>
                    <w:rPr>
                      <w:color w:val="auto"/>
                      <w:sz w:val="22"/>
                      <w:szCs w:val="22"/>
                      <w:lang w:eastAsia="en-US"/>
                    </w:rPr>
                    <w:t>73 (69)</w:t>
                  </w:r>
                </w:p>
              </w:tc>
              <w:tc>
                <w:tcPr>
                  <w:tcW w:w="1779" w:type="dxa"/>
                  <w:shd w:val="clear" w:color="auto" w:fill="92D050"/>
                </w:tcPr>
                <w:p w:rsidR="008E0DA5" w:rsidRDefault="008E0DA5" w:rsidP="00E354FE">
                  <w:pPr>
                    <w:suppressAutoHyphens w:val="0"/>
                    <w:autoSpaceDN/>
                    <w:spacing w:before="120"/>
                    <w:rPr>
                      <w:color w:val="auto"/>
                      <w:sz w:val="22"/>
                      <w:szCs w:val="22"/>
                      <w:lang w:eastAsia="en-US"/>
                    </w:rPr>
                  </w:pPr>
                  <w:r>
                    <w:rPr>
                      <w:color w:val="auto"/>
                      <w:sz w:val="22"/>
                      <w:szCs w:val="22"/>
                      <w:lang w:eastAsia="en-US"/>
                    </w:rPr>
                    <w:t xml:space="preserve">84 (71) </w:t>
                  </w:r>
                </w:p>
              </w:tc>
              <w:tc>
                <w:tcPr>
                  <w:tcW w:w="1934" w:type="dxa"/>
                  <w:shd w:val="clear" w:color="auto" w:fill="92D050"/>
                </w:tcPr>
                <w:p w:rsidR="008E0DA5" w:rsidRDefault="008E0DA5" w:rsidP="00E354FE">
                  <w:pPr>
                    <w:suppressAutoHyphens w:val="0"/>
                    <w:autoSpaceDN/>
                    <w:spacing w:before="120"/>
                    <w:rPr>
                      <w:color w:val="auto"/>
                      <w:sz w:val="22"/>
                      <w:szCs w:val="22"/>
                      <w:lang w:eastAsia="en-US"/>
                    </w:rPr>
                  </w:pPr>
                  <w:r>
                    <w:rPr>
                      <w:color w:val="auto"/>
                      <w:sz w:val="22"/>
                      <w:szCs w:val="22"/>
                      <w:lang w:eastAsia="en-US"/>
                    </w:rPr>
                    <w:t xml:space="preserve">68% </w:t>
                  </w:r>
                  <w:r w:rsidRPr="00A1182B">
                    <w:rPr>
                      <w:i/>
                      <w:color w:val="auto"/>
                      <w:sz w:val="22"/>
                      <w:szCs w:val="22"/>
                      <w:lang w:eastAsia="en-US"/>
                    </w:rPr>
                    <w:t>(59%)</w:t>
                  </w:r>
                </w:p>
              </w:tc>
            </w:tr>
            <w:tr w:rsidR="008E0DA5" w:rsidTr="008E0DA5">
              <w:trPr>
                <w:trHeight w:val="609"/>
              </w:trPr>
              <w:tc>
                <w:tcPr>
                  <w:tcW w:w="1925" w:type="dxa"/>
                </w:tcPr>
                <w:p w:rsidR="008E0DA5" w:rsidRDefault="008E0DA5" w:rsidP="00E354FE">
                  <w:pPr>
                    <w:suppressAutoHyphens w:val="0"/>
                    <w:autoSpaceDN/>
                    <w:spacing w:before="120"/>
                    <w:rPr>
                      <w:color w:val="auto"/>
                      <w:sz w:val="22"/>
                      <w:szCs w:val="22"/>
                      <w:lang w:eastAsia="en-US"/>
                    </w:rPr>
                  </w:pPr>
                  <w:r>
                    <w:rPr>
                      <w:color w:val="auto"/>
                      <w:sz w:val="22"/>
                      <w:szCs w:val="22"/>
                      <w:lang w:eastAsia="en-US"/>
                    </w:rPr>
                    <w:t>Pupil premium pupils</w:t>
                  </w:r>
                </w:p>
              </w:tc>
              <w:tc>
                <w:tcPr>
                  <w:tcW w:w="1940" w:type="dxa"/>
                  <w:shd w:val="clear" w:color="auto" w:fill="92D050"/>
                </w:tcPr>
                <w:p w:rsidR="008E0DA5" w:rsidRDefault="008E0DA5" w:rsidP="00E354FE">
                  <w:pPr>
                    <w:suppressAutoHyphens w:val="0"/>
                    <w:autoSpaceDN/>
                    <w:spacing w:before="120"/>
                    <w:rPr>
                      <w:color w:val="auto"/>
                      <w:sz w:val="22"/>
                      <w:szCs w:val="22"/>
                      <w:lang w:eastAsia="en-US"/>
                    </w:rPr>
                  </w:pPr>
                  <w:r>
                    <w:rPr>
                      <w:color w:val="auto"/>
                      <w:sz w:val="22"/>
                      <w:szCs w:val="22"/>
                      <w:lang w:eastAsia="en-US"/>
                    </w:rPr>
                    <w:t xml:space="preserve">83% </w:t>
                  </w:r>
                </w:p>
              </w:tc>
              <w:tc>
                <w:tcPr>
                  <w:tcW w:w="1689" w:type="dxa"/>
                  <w:shd w:val="clear" w:color="auto" w:fill="92D050"/>
                </w:tcPr>
                <w:p w:rsidR="008E0DA5" w:rsidRDefault="008E0DA5" w:rsidP="00E354FE">
                  <w:pPr>
                    <w:suppressAutoHyphens w:val="0"/>
                    <w:autoSpaceDN/>
                    <w:spacing w:before="120"/>
                    <w:rPr>
                      <w:color w:val="auto"/>
                      <w:sz w:val="22"/>
                      <w:szCs w:val="22"/>
                      <w:lang w:eastAsia="en-US"/>
                    </w:rPr>
                  </w:pPr>
                  <w:r>
                    <w:rPr>
                      <w:color w:val="auto"/>
                      <w:sz w:val="22"/>
                      <w:szCs w:val="22"/>
                      <w:lang w:eastAsia="en-US"/>
                    </w:rPr>
                    <w:t xml:space="preserve">74 </w:t>
                  </w:r>
                </w:p>
              </w:tc>
              <w:tc>
                <w:tcPr>
                  <w:tcW w:w="1779" w:type="dxa"/>
                  <w:shd w:val="clear" w:color="auto" w:fill="92D050"/>
                </w:tcPr>
                <w:p w:rsidR="008E0DA5" w:rsidRDefault="008E0DA5" w:rsidP="00E354FE">
                  <w:pPr>
                    <w:suppressAutoHyphens w:val="0"/>
                    <w:autoSpaceDN/>
                    <w:spacing w:before="120"/>
                    <w:rPr>
                      <w:color w:val="auto"/>
                      <w:sz w:val="22"/>
                      <w:szCs w:val="22"/>
                      <w:lang w:eastAsia="en-US"/>
                    </w:rPr>
                  </w:pPr>
                  <w:r>
                    <w:rPr>
                      <w:color w:val="auto"/>
                      <w:sz w:val="22"/>
                      <w:szCs w:val="22"/>
                      <w:lang w:eastAsia="en-US"/>
                    </w:rPr>
                    <w:t xml:space="preserve">74 </w:t>
                  </w:r>
                </w:p>
              </w:tc>
              <w:tc>
                <w:tcPr>
                  <w:tcW w:w="1934" w:type="dxa"/>
                  <w:shd w:val="clear" w:color="auto" w:fill="92D050"/>
                </w:tcPr>
                <w:p w:rsidR="008E0DA5" w:rsidRDefault="008E0DA5" w:rsidP="00E354FE">
                  <w:pPr>
                    <w:suppressAutoHyphens w:val="0"/>
                    <w:autoSpaceDN/>
                    <w:spacing w:before="120"/>
                    <w:rPr>
                      <w:color w:val="auto"/>
                      <w:sz w:val="22"/>
                      <w:szCs w:val="22"/>
                      <w:lang w:eastAsia="en-US"/>
                    </w:rPr>
                  </w:pPr>
                  <w:r>
                    <w:rPr>
                      <w:color w:val="auto"/>
                      <w:sz w:val="22"/>
                      <w:szCs w:val="22"/>
                      <w:lang w:eastAsia="en-US"/>
                    </w:rPr>
                    <w:t>70%</w:t>
                  </w:r>
                </w:p>
              </w:tc>
            </w:tr>
          </w:tbl>
          <w:p w:rsidR="00A1182B" w:rsidRPr="00A1182B" w:rsidRDefault="00A1182B" w:rsidP="00A1182B">
            <w:pPr>
              <w:suppressAutoHyphens w:val="0"/>
              <w:autoSpaceDN/>
              <w:spacing w:before="120"/>
              <w:rPr>
                <w:i/>
                <w:color w:val="auto"/>
                <w:sz w:val="22"/>
                <w:szCs w:val="22"/>
                <w:lang w:eastAsia="en-US"/>
              </w:rPr>
            </w:pPr>
            <w:r w:rsidRPr="00A1182B">
              <w:rPr>
                <w:i/>
                <w:color w:val="auto"/>
                <w:sz w:val="22"/>
                <w:szCs w:val="22"/>
                <w:lang w:eastAsia="en-US"/>
              </w:rPr>
              <w:t>2022 National figures in brackets</w:t>
            </w:r>
          </w:p>
          <w:p w:rsidR="00EA7042" w:rsidRPr="000E6D8D" w:rsidRDefault="00A1182B" w:rsidP="00A1182B">
            <w:pPr>
              <w:suppressAutoHyphens w:val="0"/>
              <w:autoSpaceDN/>
              <w:spacing w:before="120"/>
              <w:rPr>
                <w:color w:val="auto"/>
                <w:sz w:val="22"/>
                <w:szCs w:val="22"/>
                <w:lang w:eastAsia="en-US"/>
              </w:rPr>
            </w:pPr>
            <w:r>
              <w:rPr>
                <w:color w:val="auto"/>
                <w:sz w:val="22"/>
                <w:szCs w:val="22"/>
                <w:lang w:eastAsia="en-US"/>
              </w:rPr>
              <w:lastRenderedPageBreak/>
              <w:t xml:space="preserve">Pupil premium pupils out-performed </w:t>
            </w:r>
            <w:r w:rsidR="008E0DA5">
              <w:rPr>
                <w:color w:val="auto"/>
                <w:sz w:val="22"/>
                <w:szCs w:val="22"/>
                <w:lang w:eastAsia="en-US"/>
              </w:rPr>
              <w:t>pupils nationally and in-school, outperformed all pupils</w:t>
            </w:r>
            <w:r>
              <w:rPr>
                <w:color w:val="auto"/>
                <w:sz w:val="22"/>
                <w:szCs w:val="22"/>
                <w:lang w:eastAsia="en-US"/>
              </w:rPr>
              <w:t xml:space="preserve"> in reading and combined.</w:t>
            </w:r>
          </w:p>
          <w:p w:rsidR="00012B28" w:rsidRDefault="00174FCB" w:rsidP="00A5616E">
            <w:pPr>
              <w:suppressAutoHyphens w:val="0"/>
              <w:autoSpaceDN/>
              <w:spacing w:before="120"/>
              <w:rPr>
                <w:color w:val="auto"/>
                <w:sz w:val="22"/>
                <w:szCs w:val="22"/>
                <w:lang w:eastAsia="en-US"/>
              </w:rPr>
            </w:pPr>
            <w:r w:rsidRPr="00AF6CAC">
              <w:rPr>
                <w:color w:val="auto"/>
                <w:sz w:val="22"/>
                <w:szCs w:val="22"/>
                <w:lang w:eastAsia="en-US"/>
              </w:rPr>
              <w:t>Attendance figures began a recovery last year across the school that we hope will continue into the next academic year and beyond. This improvement was evident in the whole school population and for pupil premium children although the actual gap between the whole school population and the pupil premium children increased slightly and this will be a key focus in the next academic year. Persistent absence rates improved significantly (by 6.35%) for the whole school population (still significantly higher than should be the case) but they remained almost unchanged for the pupil premium children, albeit now almost identical to the rest of the school</w:t>
            </w:r>
            <w:r w:rsidR="00B36CAF" w:rsidRPr="00AF6CAC">
              <w:rPr>
                <w:color w:val="auto"/>
                <w:sz w:val="22"/>
                <w:szCs w:val="22"/>
                <w:lang w:eastAsia="en-US"/>
              </w:rPr>
              <w:t>.</w:t>
            </w:r>
          </w:p>
          <w:p w:rsidR="00D16DC0" w:rsidRDefault="00D16DC0" w:rsidP="00A5616E">
            <w:pPr>
              <w:suppressAutoHyphens w:val="0"/>
              <w:autoSpaceDN/>
              <w:spacing w:before="120"/>
              <w:rPr>
                <w:color w:val="auto"/>
                <w:sz w:val="22"/>
                <w:szCs w:val="22"/>
                <w:lang w:eastAsia="en-US"/>
              </w:rPr>
            </w:pPr>
            <w:r>
              <w:rPr>
                <w:color w:val="auto"/>
                <w:sz w:val="22"/>
                <w:szCs w:val="22"/>
                <w:lang w:eastAsia="en-US"/>
              </w:rPr>
              <w:t>2022-2023</w:t>
            </w:r>
          </w:p>
          <w:p w:rsidR="008E0DA5" w:rsidRDefault="008E0DA5" w:rsidP="00A5616E">
            <w:pPr>
              <w:suppressAutoHyphens w:val="0"/>
              <w:autoSpaceDN/>
              <w:spacing w:before="120"/>
              <w:rPr>
                <w:color w:val="auto"/>
                <w:sz w:val="22"/>
                <w:szCs w:val="22"/>
                <w:lang w:eastAsia="en-US"/>
              </w:rPr>
            </w:pPr>
            <w:r>
              <w:rPr>
                <w:color w:val="auto"/>
                <w:sz w:val="22"/>
                <w:szCs w:val="22"/>
                <w:lang w:eastAsia="en-US"/>
              </w:rPr>
              <w:t xml:space="preserve">Our </w:t>
            </w:r>
            <w:r w:rsidR="00630541">
              <w:rPr>
                <w:color w:val="auto"/>
                <w:sz w:val="22"/>
                <w:szCs w:val="22"/>
                <w:lang w:eastAsia="en-US"/>
              </w:rPr>
              <w:t xml:space="preserve">drive to close gaps for our pupils ensuring all leave Y6 securing very strong progress from their individual starting points saw our highest ever </w:t>
            </w:r>
            <w:proofErr w:type="gramStart"/>
            <w:r w:rsidR="00630541">
              <w:rPr>
                <w:color w:val="auto"/>
                <w:sz w:val="22"/>
                <w:szCs w:val="22"/>
                <w:lang w:eastAsia="en-US"/>
              </w:rPr>
              <w:t>all round</w:t>
            </w:r>
            <w:proofErr w:type="gramEnd"/>
            <w:r w:rsidR="00630541">
              <w:rPr>
                <w:color w:val="auto"/>
                <w:sz w:val="22"/>
                <w:szCs w:val="22"/>
                <w:lang w:eastAsia="en-US"/>
              </w:rPr>
              <w:t xml:space="preserve"> outcomes:</w:t>
            </w:r>
          </w:p>
          <w:tbl>
            <w:tblPr>
              <w:tblStyle w:val="TableGrid"/>
              <w:tblW w:w="0" w:type="auto"/>
              <w:tblLook w:val="04A0" w:firstRow="1" w:lastRow="0" w:firstColumn="1" w:lastColumn="0" w:noHBand="0" w:noVBand="1"/>
            </w:tblPr>
            <w:tblGrid>
              <w:gridCol w:w="1925"/>
              <w:gridCol w:w="1940"/>
              <w:gridCol w:w="1689"/>
              <w:gridCol w:w="1779"/>
              <w:gridCol w:w="1934"/>
            </w:tblGrid>
            <w:tr w:rsidR="00630541" w:rsidTr="001458E8">
              <w:trPr>
                <w:trHeight w:val="1108"/>
              </w:trPr>
              <w:tc>
                <w:tcPr>
                  <w:tcW w:w="1925" w:type="dxa"/>
                </w:tcPr>
                <w:p w:rsidR="00630541" w:rsidRDefault="00630541" w:rsidP="00630541">
                  <w:pPr>
                    <w:suppressAutoHyphens w:val="0"/>
                    <w:autoSpaceDN/>
                    <w:spacing w:before="120"/>
                    <w:rPr>
                      <w:color w:val="auto"/>
                      <w:sz w:val="22"/>
                      <w:szCs w:val="22"/>
                      <w:lang w:eastAsia="en-US"/>
                    </w:rPr>
                  </w:pPr>
                  <w:r>
                    <w:rPr>
                      <w:color w:val="auto"/>
                      <w:sz w:val="22"/>
                      <w:szCs w:val="22"/>
                      <w:lang w:eastAsia="en-US"/>
                    </w:rPr>
                    <w:t>Pupil group</w:t>
                  </w:r>
                </w:p>
              </w:tc>
              <w:tc>
                <w:tcPr>
                  <w:tcW w:w="1940" w:type="dxa"/>
                </w:tcPr>
                <w:p w:rsidR="00630541" w:rsidRDefault="00630541" w:rsidP="00630541">
                  <w:pPr>
                    <w:suppressAutoHyphens w:val="0"/>
                    <w:autoSpaceDN/>
                    <w:spacing w:before="120"/>
                    <w:rPr>
                      <w:color w:val="auto"/>
                      <w:sz w:val="22"/>
                      <w:szCs w:val="22"/>
                      <w:lang w:eastAsia="en-US"/>
                    </w:rPr>
                  </w:pPr>
                  <w:r>
                    <w:rPr>
                      <w:color w:val="auto"/>
                      <w:sz w:val="22"/>
                      <w:szCs w:val="22"/>
                      <w:lang w:eastAsia="en-US"/>
                    </w:rPr>
                    <w:t>Reading</w:t>
                  </w:r>
                </w:p>
                <w:p w:rsidR="00630541" w:rsidRDefault="00630541" w:rsidP="00630541">
                  <w:pPr>
                    <w:suppressAutoHyphens w:val="0"/>
                    <w:autoSpaceDN/>
                    <w:spacing w:before="120"/>
                    <w:rPr>
                      <w:color w:val="auto"/>
                      <w:sz w:val="22"/>
                      <w:szCs w:val="22"/>
                      <w:lang w:eastAsia="en-US"/>
                    </w:rPr>
                  </w:pPr>
                  <w:r>
                    <w:rPr>
                      <w:color w:val="auto"/>
                      <w:sz w:val="22"/>
                      <w:szCs w:val="22"/>
                      <w:lang w:eastAsia="en-US"/>
                    </w:rPr>
                    <w:t>EXS+</w:t>
                  </w:r>
                </w:p>
              </w:tc>
              <w:tc>
                <w:tcPr>
                  <w:tcW w:w="1689" w:type="dxa"/>
                </w:tcPr>
                <w:p w:rsidR="00630541" w:rsidRDefault="00630541" w:rsidP="00630541">
                  <w:pPr>
                    <w:suppressAutoHyphens w:val="0"/>
                    <w:autoSpaceDN/>
                    <w:spacing w:before="120"/>
                    <w:rPr>
                      <w:color w:val="auto"/>
                      <w:sz w:val="22"/>
                      <w:szCs w:val="22"/>
                      <w:lang w:eastAsia="en-US"/>
                    </w:rPr>
                  </w:pPr>
                  <w:r>
                    <w:rPr>
                      <w:color w:val="auto"/>
                      <w:sz w:val="22"/>
                      <w:szCs w:val="22"/>
                      <w:lang w:eastAsia="en-US"/>
                    </w:rPr>
                    <w:t>Writing</w:t>
                  </w:r>
                </w:p>
              </w:tc>
              <w:tc>
                <w:tcPr>
                  <w:tcW w:w="1779" w:type="dxa"/>
                </w:tcPr>
                <w:p w:rsidR="00630541" w:rsidRDefault="00630541" w:rsidP="00630541">
                  <w:pPr>
                    <w:suppressAutoHyphens w:val="0"/>
                    <w:autoSpaceDN/>
                    <w:spacing w:before="120"/>
                    <w:rPr>
                      <w:color w:val="auto"/>
                      <w:sz w:val="22"/>
                      <w:szCs w:val="22"/>
                      <w:lang w:eastAsia="en-US"/>
                    </w:rPr>
                  </w:pPr>
                  <w:r>
                    <w:rPr>
                      <w:color w:val="auto"/>
                      <w:sz w:val="22"/>
                      <w:szCs w:val="22"/>
                      <w:lang w:eastAsia="en-US"/>
                    </w:rPr>
                    <w:t>Maths</w:t>
                  </w:r>
                </w:p>
              </w:tc>
              <w:tc>
                <w:tcPr>
                  <w:tcW w:w="1934" w:type="dxa"/>
                </w:tcPr>
                <w:p w:rsidR="00630541" w:rsidRDefault="00630541" w:rsidP="00630541">
                  <w:pPr>
                    <w:suppressAutoHyphens w:val="0"/>
                    <w:autoSpaceDN/>
                    <w:spacing w:before="120"/>
                    <w:rPr>
                      <w:color w:val="auto"/>
                      <w:sz w:val="22"/>
                      <w:szCs w:val="22"/>
                      <w:lang w:eastAsia="en-US"/>
                    </w:rPr>
                  </w:pPr>
                  <w:r>
                    <w:rPr>
                      <w:color w:val="auto"/>
                      <w:sz w:val="22"/>
                      <w:szCs w:val="22"/>
                      <w:lang w:eastAsia="en-US"/>
                    </w:rPr>
                    <w:t>Combined R, W and M</w:t>
                  </w:r>
                </w:p>
                <w:p w:rsidR="00630541" w:rsidRDefault="00630541" w:rsidP="00630541">
                  <w:pPr>
                    <w:suppressAutoHyphens w:val="0"/>
                    <w:autoSpaceDN/>
                    <w:spacing w:before="120"/>
                    <w:rPr>
                      <w:color w:val="auto"/>
                      <w:sz w:val="22"/>
                      <w:szCs w:val="22"/>
                      <w:lang w:eastAsia="en-US"/>
                    </w:rPr>
                  </w:pPr>
                  <w:r>
                    <w:rPr>
                      <w:color w:val="auto"/>
                      <w:sz w:val="22"/>
                      <w:szCs w:val="22"/>
                      <w:lang w:eastAsia="en-US"/>
                    </w:rPr>
                    <w:t>EXS+</w:t>
                  </w:r>
                </w:p>
              </w:tc>
            </w:tr>
            <w:tr w:rsidR="00630541" w:rsidTr="001458E8">
              <w:trPr>
                <w:trHeight w:val="609"/>
              </w:trPr>
              <w:tc>
                <w:tcPr>
                  <w:tcW w:w="1925" w:type="dxa"/>
                </w:tcPr>
                <w:p w:rsidR="00630541" w:rsidRDefault="00630541" w:rsidP="00630541">
                  <w:pPr>
                    <w:suppressAutoHyphens w:val="0"/>
                    <w:autoSpaceDN/>
                    <w:spacing w:before="120"/>
                    <w:rPr>
                      <w:color w:val="auto"/>
                      <w:sz w:val="22"/>
                      <w:szCs w:val="22"/>
                      <w:lang w:eastAsia="en-US"/>
                    </w:rPr>
                  </w:pPr>
                  <w:r>
                    <w:rPr>
                      <w:color w:val="auto"/>
                      <w:sz w:val="22"/>
                      <w:szCs w:val="22"/>
                      <w:lang w:eastAsia="en-US"/>
                    </w:rPr>
                    <w:t>All pupils</w:t>
                  </w:r>
                </w:p>
              </w:tc>
              <w:tc>
                <w:tcPr>
                  <w:tcW w:w="1940" w:type="dxa"/>
                  <w:shd w:val="clear" w:color="auto" w:fill="92D050"/>
                </w:tcPr>
                <w:p w:rsidR="00630541" w:rsidRDefault="00630541" w:rsidP="00630541">
                  <w:pPr>
                    <w:suppressAutoHyphens w:val="0"/>
                    <w:autoSpaceDN/>
                    <w:spacing w:before="120"/>
                    <w:rPr>
                      <w:color w:val="auto"/>
                      <w:sz w:val="22"/>
                      <w:szCs w:val="22"/>
                      <w:lang w:eastAsia="en-US"/>
                    </w:rPr>
                  </w:pPr>
                  <w:r>
                    <w:rPr>
                      <w:color w:val="auto"/>
                      <w:sz w:val="22"/>
                      <w:szCs w:val="22"/>
                      <w:lang w:eastAsia="en-US"/>
                    </w:rPr>
                    <w:t>8</w:t>
                  </w:r>
                  <w:r w:rsidR="000D49EC">
                    <w:rPr>
                      <w:color w:val="auto"/>
                      <w:sz w:val="22"/>
                      <w:szCs w:val="22"/>
                      <w:lang w:eastAsia="en-US"/>
                    </w:rPr>
                    <w:t>7</w:t>
                  </w:r>
                  <w:r>
                    <w:rPr>
                      <w:color w:val="auto"/>
                      <w:sz w:val="22"/>
                      <w:szCs w:val="22"/>
                      <w:lang w:eastAsia="en-US"/>
                    </w:rPr>
                    <w:t xml:space="preserve">% </w:t>
                  </w:r>
                  <w:r w:rsidRPr="00A1182B">
                    <w:rPr>
                      <w:i/>
                      <w:color w:val="auto"/>
                      <w:sz w:val="22"/>
                      <w:szCs w:val="22"/>
                      <w:lang w:eastAsia="en-US"/>
                    </w:rPr>
                    <w:t>(7</w:t>
                  </w:r>
                  <w:r w:rsidR="000D49EC">
                    <w:rPr>
                      <w:i/>
                      <w:color w:val="auto"/>
                      <w:sz w:val="22"/>
                      <w:szCs w:val="22"/>
                      <w:lang w:eastAsia="en-US"/>
                    </w:rPr>
                    <w:t>3</w:t>
                  </w:r>
                  <w:r w:rsidRPr="00A1182B">
                    <w:rPr>
                      <w:i/>
                      <w:color w:val="auto"/>
                      <w:sz w:val="22"/>
                      <w:szCs w:val="22"/>
                      <w:lang w:eastAsia="en-US"/>
                    </w:rPr>
                    <w:t>%)</w:t>
                  </w:r>
                </w:p>
              </w:tc>
              <w:tc>
                <w:tcPr>
                  <w:tcW w:w="1689" w:type="dxa"/>
                  <w:shd w:val="clear" w:color="auto" w:fill="92D050"/>
                </w:tcPr>
                <w:p w:rsidR="00630541" w:rsidRDefault="000D49EC" w:rsidP="00630541">
                  <w:pPr>
                    <w:suppressAutoHyphens w:val="0"/>
                    <w:autoSpaceDN/>
                    <w:spacing w:before="120"/>
                    <w:rPr>
                      <w:color w:val="auto"/>
                      <w:sz w:val="22"/>
                      <w:szCs w:val="22"/>
                      <w:lang w:eastAsia="en-US"/>
                    </w:rPr>
                  </w:pPr>
                  <w:r>
                    <w:rPr>
                      <w:color w:val="auto"/>
                      <w:sz w:val="22"/>
                      <w:szCs w:val="22"/>
                      <w:lang w:eastAsia="en-US"/>
                    </w:rPr>
                    <w:t>92</w:t>
                  </w:r>
                  <w:r w:rsidR="00630541">
                    <w:rPr>
                      <w:color w:val="auto"/>
                      <w:sz w:val="22"/>
                      <w:szCs w:val="22"/>
                      <w:lang w:eastAsia="en-US"/>
                    </w:rPr>
                    <w:t xml:space="preserve"> (</w:t>
                  </w:r>
                  <w:r>
                    <w:rPr>
                      <w:color w:val="auto"/>
                      <w:sz w:val="22"/>
                      <w:szCs w:val="22"/>
                      <w:lang w:eastAsia="en-US"/>
                    </w:rPr>
                    <w:t>71</w:t>
                  </w:r>
                  <w:r w:rsidR="00630541">
                    <w:rPr>
                      <w:color w:val="auto"/>
                      <w:sz w:val="22"/>
                      <w:szCs w:val="22"/>
                      <w:lang w:eastAsia="en-US"/>
                    </w:rPr>
                    <w:t>)</w:t>
                  </w:r>
                </w:p>
              </w:tc>
              <w:tc>
                <w:tcPr>
                  <w:tcW w:w="1779" w:type="dxa"/>
                  <w:shd w:val="clear" w:color="auto" w:fill="92D050"/>
                </w:tcPr>
                <w:p w:rsidR="00630541" w:rsidRDefault="000D49EC" w:rsidP="00630541">
                  <w:pPr>
                    <w:suppressAutoHyphens w:val="0"/>
                    <w:autoSpaceDN/>
                    <w:spacing w:before="120"/>
                    <w:rPr>
                      <w:color w:val="auto"/>
                      <w:sz w:val="22"/>
                      <w:szCs w:val="22"/>
                      <w:lang w:eastAsia="en-US"/>
                    </w:rPr>
                  </w:pPr>
                  <w:r>
                    <w:rPr>
                      <w:color w:val="auto"/>
                      <w:sz w:val="22"/>
                      <w:szCs w:val="22"/>
                      <w:lang w:eastAsia="en-US"/>
                    </w:rPr>
                    <w:t>91</w:t>
                  </w:r>
                  <w:r w:rsidR="00630541">
                    <w:rPr>
                      <w:color w:val="auto"/>
                      <w:sz w:val="22"/>
                      <w:szCs w:val="22"/>
                      <w:lang w:eastAsia="en-US"/>
                    </w:rPr>
                    <w:t>(7</w:t>
                  </w:r>
                  <w:r>
                    <w:rPr>
                      <w:color w:val="auto"/>
                      <w:sz w:val="22"/>
                      <w:szCs w:val="22"/>
                      <w:lang w:eastAsia="en-US"/>
                    </w:rPr>
                    <w:t>3</w:t>
                  </w:r>
                  <w:r w:rsidR="00630541">
                    <w:rPr>
                      <w:color w:val="auto"/>
                      <w:sz w:val="22"/>
                      <w:szCs w:val="22"/>
                      <w:lang w:eastAsia="en-US"/>
                    </w:rPr>
                    <w:t xml:space="preserve">) </w:t>
                  </w:r>
                </w:p>
              </w:tc>
              <w:tc>
                <w:tcPr>
                  <w:tcW w:w="1934" w:type="dxa"/>
                  <w:shd w:val="clear" w:color="auto" w:fill="92D050"/>
                </w:tcPr>
                <w:p w:rsidR="00630541" w:rsidRDefault="000D49EC" w:rsidP="00630541">
                  <w:pPr>
                    <w:suppressAutoHyphens w:val="0"/>
                    <w:autoSpaceDN/>
                    <w:spacing w:before="120"/>
                    <w:rPr>
                      <w:color w:val="auto"/>
                      <w:sz w:val="22"/>
                      <w:szCs w:val="22"/>
                      <w:lang w:eastAsia="en-US"/>
                    </w:rPr>
                  </w:pPr>
                  <w:r>
                    <w:rPr>
                      <w:color w:val="auto"/>
                      <w:sz w:val="22"/>
                      <w:szCs w:val="22"/>
                      <w:lang w:eastAsia="en-US"/>
                    </w:rPr>
                    <w:t>80</w:t>
                  </w:r>
                  <w:r w:rsidR="00630541">
                    <w:rPr>
                      <w:color w:val="auto"/>
                      <w:sz w:val="22"/>
                      <w:szCs w:val="22"/>
                      <w:lang w:eastAsia="en-US"/>
                    </w:rPr>
                    <w:t xml:space="preserve">% </w:t>
                  </w:r>
                  <w:r w:rsidR="00630541" w:rsidRPr="00A1182B">
                    <w:rPr>
                      <w:i/>
                      <w:color w:val="auto"/>
                      <w:sz w:val="22"/>
                      <w:szCs w:val="22"/>
                      <w:lang w:eastAsia="en-US"/>
                    </w:rPr>
                    <w:t>(59%)</w:t>
                  </w:r>
                </w:p>
              </w:tc>
            </w:tr>
            <w:tr w:rsidR="00630541" w:rsidTr="001458E8">
              <w:trPr>
                <w:trHeight w:val="609"/>
              </w:trPr>
              <w:tc>
                <w:tcPr>
                  <w:tcW w:w="1925" w:type="dxa"/>
                </w:tcPr>
                <w:p w:rsidR="00630541" w:rsidRDefault="00630541" w:rsidP="00630541">
                  <w:pPr>
                    <w:suppressAutoHyphens w:val="0"/>
                    <w:autoSpaceDN/>
                    <w:spacing w:before="120"/>
                    <w:rPr>
                      <w:color w:val="auto"/>
                      <w:sz w:val="22"/>
                      <w:szCs w:val="22"/>
                      <w:lang w:eastAsia="en-US"/>
                    </w:rPr>
                  </w:pPr>
                  <w:r>
                    <w:rPr>
                      <w:color w:val="auto"/>
                      <w:sz w:val="22"/>
                      <w:szCs w:val="22"/>
                      <w:lang w:eastAsia="en-US"/>
                    </w:rPr>
                    <w:t>Pupil premium pupils</w:t>
                  </w:r>
                </w:p>
              </w:tc>
              <w:tc>
                <w:tcPr>
                  <w:tcW w:w="1940" w:type="dxa"/>
                  <w:shd w:val="clear" w:color="auto" w:fill="92D050"/>
                </w:tcPr>
                <w:p w:rsidR="00630541" w:rsidRDefault="000D49EC" w:rsidP="00630541">
                  <w:pPr>
                    <w:suppressAutoHyphens w:val="0"/>
                    <w:autoSpaceDN/>
                    <w:spacing w:before="120"/>
                    <w:rPr>
                      <w:color w:val="auto"/>
                      <w:sz w:val="22"/>
                      <w:szCs w:val="22"/>
                      <w:lang w:eastAsia="en-US"/>
                    </w:rPr>
                  </w:pPr>
                  <w:r>
                    <w:rPr>
                      <w:color w:val="auto"/>
                      <w:sz w:val="22"/>
                      <w:szCs w:val="22"/>
                      <w:lang w:eastAsia="en-US"/>
                    </w:rPr>
                    <w:t>83</w:t>
                  </w:r>
                  <w:r w:rsidR="00630541">
                    <w:rPr>
                      <w:color w:val="auto"/>
                      <w:sz w:val="22"/>
                      <w:szCs w:val="22"/>
                      <w:lang w:eastAsia="en-US"/>
                    </w:rPr>
                    <w:t xml:space="preserve">% </w:t>
                  </w:r>
                </w:p>
              </w:tc>
              <w:tc>
                <w:tcPr>
                  <w:tcW w:w="1689" w:type="dxa"/>
                  <w:shd w:val="clear" w:color="auto" w:fill="92D050"/>
                </w:tcPr>
                <w:p w:rsidR="00630541" w:rsidRDefault="000D49EC" w:rsidP="00630541">
                  <w:pPr>
                    <w:suppressAutoHyphens w:val="0"/>
                    <w:autoSpaceDN/>
                    <w:spacing w:before="120"/>
                    <w:rPr>
                      <w:color w:val="auto"/>
                      <w:sz w:val="22"/>
                      <w:szCs w:val="22"/>
                      <w:lang w:eastAsia="en-US"/>
                    </w:rPr>
                  </w:pPr>
                  <w:r>
                    <w:rPr>
                      <w:color w:val="auto"/>
                      <w:sz w:val="22"/>
                      <w:szCs w:val="22"/>
                      <w:lang w:eastAsia="en-US"/>
                    </w:rPr>
                    <w:t>87</w:t>
                  </w:r>
                  <w:r w:rsidR="00630541">
                    <w:rPr>
                      <w:color w:val="auto"/>
                      <w:sz w:val="22"/>
                      <w:szCs w:val="22"/>
                      <w:lang w:eastAsia="en-US"/>
                    </w:rPr>
                    <w:t xml:space="preserve"> </w:t>
                  </w:r>
                </w:p>
              </w:tc>
              <w:tc>
                <w:tcPr>
                  <w:tcW w:w="1779" w:type="dxa"/>
                  <w:shd w:val="clear" w:color="auto" w:fill="92D050"/>
                </w:tcPr>
                <w:p w:rsidR="00630541" w:rsidRDefault="000D49EC" w:rsidP="00630541">
                  <w:pPr>
                    <w:suppressAutoHyphens w:val="0"/>
                    <w:autoSpaceDN/>
                    <w:spacing w:before="120"/>
                    <w:rPr>
                      <w:color w:val="auto"/>
                      <w:sz w:val="22"/>
                      <w:szCs w:val="22"/>
                      <w:lang w:eastAsia="en-US"/>
                    </w:rPr>
                  </w:pPr>
                  <w:r>
                    <w:rPr>
                      <w:color w:val="auto"/>
                      <w:sz w:val="22"/>
                      <w:szCs w:val="22"/>
                      <w:lang w:eastAsia="en-US"/>
                    </w:rPr>
                    <w:t>70</w:t>
                  </w:r>
                </w:p>
              </w:tc>
              <w:tc>
                <w:tcPr>
                  <w:tcW w:w="1934" w:type="dxa"/>
                  <w:shd w:val="clear" w:color="auto" w:fill="92D050"/>
                </w:tcPr>
                <w:p w:rsidR="00630541" w:rsidRDefault="00630541" w:rsidP="00630541">
                  <w:pPr>
                    <w:suppressAutoHyphens w:val="0"/>
                    <w:autoSpaceDN/>
                    <w:spacing w:before="120"/>
                    <w:rPr>
                      <w:color w:val="auto"/>
                      <w:sz w:val="22"/>
                      <w:szCs w:val="22"/>
                      <w:lang w:eastAsia="en-US"/>
                    </w:rPr>
                  </w:pPr>
                  <w:r>
                    <w:rPr>
                      <w:color w:val="auto"/>
                      <w:sz w:val="22"/>
                      <w:szCs w:val="22"/>
                      <w:lang w:eastAsia="en-US"/>
                    </w:rPr>
                    <w:t>70%</w:t>
                  </w:r>
                </w:p>
              </w:tc>
            </w:tr>
          </w:tbl>
          <w:p w:rsidR="00630541" w:rsidRDefault="000D49EC" w:rsidP="00A5616E">
            <w:pPr>
              <w:suppressAutoHyphens w:val="0"/>
              <w:autoSpaceDN/>
              <w:spacing w:before="120"/>
              <w:rPr>
                <w:color w:val="auto"/>
                <w:sz w:val="22"/>
                <w:szCs w:val="22"/>
                <w:lang w:eastAsia="en-US"/>
              </w:rPr>
            </w:pPr>
            <w:r>
              <w:rPr>
                <w:color w:val="auto"/>
                <w:sz w:val="22"/>
                <w:szCs w:val="22"/>
                <w:lang w:eastAsia="en-US"/>
              </w:rPr>
              <w:t xml:space="preserve">Pupil premium pupils out-performed pupils nationally in reading, writing and combined. In maths, a </w:t>
            </w:r>
            <w:r w:rsidR="000D146C">
              <w:rPr>
                <w:color w:val="auto"/>
                <w:sz w:val="22"/>
                <w:szCs w:val="22"/>
                <w:lang w:eastAsia="en-US"/>
              </w:rPr>
              <w:t>group</w:t>
            </w:r>
            <w:r>
              <w:rPr>
                <w:color w:val="auto"/>
                <w:sz w:val="22"/>
                <w:szCs w:val="22"/>
                <w:lang w:eastAsia="en-US"/>
              </w:rPr>
              <w:t xml:space="preserve"> of </w:t>
            </w:r>
            <w:r w:rsidR="000D146C">
              <w:rPr>
                <w:color w:val="auto"/>
                <w:sz w:val="22"/>
                <w:szCs w:val="22"/>
                <w:lang w:eastAsia="en-US"/>
              </w:rPr>
              <w:t xml:space="preserve">five </w:t>
            </w:r>
            <w:r>
              <w:rPr>
                <w:color w:val="auto"/>
                <w:sz w:val="22"/>
                <w:szCs w:val="22"/>
                <w:lang w:eastAsia="en-US"/>
              </w:rPr>
              <w:t xml:space="preserve">PP pupils secured a standardised score of </w:t>
            </w:r>
            <w:r w:rsidR="000D146C">
              <w:rPr>
                <w:color w:val="auto"/>
                <w:sz w:val="22"/>
                <w:szCs w:val="22"/>
                <w:lang w:eastAsia="en-US"/>
              </w:rPr>
              <w:t>98/</w:t>
            </w:r>
            <w:r>
              <w:rPr>
                <w:color w:val="auto"/>
                <w:sz w:val="22"/>
                <w:szCs w:val="22"/>
                <w:lang w:eastAsia="en-US"/>
              </w:rPr>
              <w:t>99, just missing</w:t>
            </w:r>
            <w:r w:rsidR="000D146C">
              <w:rPr>
                <w:color w:val="auto"/>
                <w:sz w:val="22"/>
                <w:szCs w:val="22"/>
                <w:lang w:eastAsia="en-US"/>
              </w:rPr>
              <w:t xml:space="preserve"> the</w:t>
            </w:r>
            <w:r>
              <w:rPr>
                <w:color w:val="auto"/>
                <w:sz w:val="22"/>
                <w:szCs w:val="22"/>
                <w:lang w:eastAsia="en-US"/>
              </w:rPr>
              <w:t xml:space="preserve"> 100, needed for EXS.</w:t>
            </w:r>
            <w:r w:rsidR="000D146C">
              <w:rPr>
                <w:color w:val="auto"/>
                <w:sz w:val="22"/>
                <w:szCs w:val="22"/>
                <w:lang w:eastAsia="en-US"/>
              </w:rPr>
              <w:t xml:space="preserve"> All of these pupils were WTS at KS1.</w:t>
            </w:r>
          </w:p>
          <w:p w:rsidR="00630541" w:rsidRPr="000E6D8D" w:rsidRDefault="00630541" w:rsidP="00A5616E">
            <w:pPr>
              <w:suppressAutoHyphens w:val="0"/>
              <w:autoSpaceDN/>
              <w:spacing w:before="120"/>
              <w:rPr>
                <w:color w:val="auto"/>
                <w:sz w:val="22"/>
                <w:szCs w:val="22"/>
                <w:lang w:eastAsia="en-US"/>
              </w:rPr>
            </w:pPr>
          </w:p>
          <w:p w:rsidR="00E66558" w:rsidRDefault="00E66558" w:rsidP="00E354FE"/>
        </w:tc>
      </w:tr>
    </w:tbl>
    <w:p w:rsidR="00E66558" w:rsidRDefault="00E66558"/>
    <w:p w:rsidR="00E66558" w:rsidRDefault="00E66558">
      <w:pPr>
        <w:spacing w:after="0" w:line="240" w:lineRule="auto"/>
      </w:pPr>
    </w:p>
    <w:p w:rsidR="00E66558" w:rsidRDefault="00E66558">
      <w:bookmarkStart w:id="18" w:name="_GoBack"/>
      <w:bookmarkEnd w:id="14"/>
      <w:bookmarkEnd w:id="15"/>
      <w:bookmarkEnd w:id="17"/>
      <w:bookmarkEnd w:id="18"/>
    </w:p>
    <w:sectPr w:rsidR="00E66558" w:rsidSect="00867396">
      <w:headerReference w:type="default" r:id="rId35"/>
      <w:footerReference w:type="default" r:id="rId36"/>
      <w:pgSz w:w="11906" w:h="16838"/>
      <w:pgMar w:top="568" w:right="1276" w:bottom="993"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3C7" w:rsidRDefault="00C323C7">
      <w:pPr>
        <w:spacing w:after="0" w:line="240" w:lineRule="auto"/>
      </w:pPr>
      <w:r>
        <w:separator/>
      </w:r>
    </w:p>
  </w:endnote>
  <w:endnote w:type="continuationSeparator" w:id="0">
    <w:p w:rsidR="00C323C7" w:rsidRDefault="00C32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3C7" w:rsidRDefault="00C323C7">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3C7" w:rsidRDefault="00C323C7">
      <w:pPr>
        <w:spacing w:after="0" w:line="240" w:lineRule="auto"/>
      </w:pPr>
      <w:r>
        <w:separator/>
      </w:r>
    </w:p>
  </w:footnote>
  <w:footnote w:type="continuationSeparator" w:id="0">
    <w:p w:rsidR="00C323C7" w:rsidRDefault="00C32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3C7" w:rsidRDefault="00C32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16AE"/>
    <w:multiLevelType w:val="hybridMultilevel"/>
    <w:tmpl w:val="7980BA3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CA0424B"/>
    <w:multiLevelType w:val="hybridMultilevel"/>
    <w:tmpl w:val="0E120DF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2D4E4D1A"/>
    <w:multiLevelType w:val="hybridMultilevel"/>
    <w:tmpl w:val="646CF3C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FE10D3E"/>
    <w:multiLevelType w:val="hybridMultilevel"/>
    <w:tmpl w:val="80C43EA8"/>
    <w:lvl w:ilvl="0" w:tplc="27E6EC6A">
      <w:start w:val="1"/>
      <w:numFmt w:val="bullet"/>
      <w:lvlText w:val="•"/>
      <w:lvlJc w:val="left"/>
      <w:pPr>
        <w:tabs>
          <w:tab w:val="num" w:pos="720"/>
        </w:tabs>
        <w:ind w:left="720" w:hanging="360"/>
      </w:pPr>
      <w:rPr>
        <w:rFonts w:ascii="Arial" w:hAnsi="Arial" w:hint="default"/>
      </w:rPr>
    </w:lvl>
    <w:lvl w:ilvl="1" w:tplc="66229998" w:tentative="1">
      <w:start w:val="1"/>
      <w:numFmt w:val="bullet"/>
      <w:lvlText w:val="•"/>
      <w:lvlJc w:val="left"/>
      <w:pPr>
        <w:tabs>
          <w:tab w:val="num" w:pos="1440"/>
        </w:tabs>
        <w:ind w:left="1440" w:hanging="360"/>
      </w:pPr>
      <w:rPr>
        <w:rFonts w:ascii="Arial" w:hAnsi="Arial" w:hint="default"/>
      </w:rPr>
    </w:lvl>
    <w:lvl w:ilvl="2" w:tplc="F2125E38" w:tentative="1">
      <w:start w:val="1"/>
      <w:numFmt w:val="bullet"/>
      <w:lvlText w:val="•"/>
      <w:lvlJc w:val="left"/>
      <w:pPr>
        <w:tabs>
          <w:tab w:val="num" w:pos="2160"/>
        </w:tabs>
        <w:ind w:left="2160" w:hanging="360"/>
      </w:pPr>
      <w:rPr>
        <w:rFonts w:ascii="Arial" w:hAnsi="Arial" w:hint="default"/>
      </w:rPr>
    </w:lvl>
    <w:lvl w:ilvl="3" w:tplc="24203B32" w:tentative="1">
      <w:start w:val="1"/>
      <w:numFmt w:val="bullet"/>
      <w:lvlText w:val="•"/>
      <w:lvlJc w:val="left"/>
      <w:pPr>
        <w:tabs>
          <w:tab w:val="num" w:pos="2880"/>
        </w:tabs>
        <w:ind w:left="2880" w:hanging="360"/>
      </w:pPr>
      <w:rPr>
        <w:rFonts w:ascii="Arial" w:hAnsi="Arial" w:hint="default"/>
      </w:rPr>
    </w:lvl>
    <w:lvl w:ilvl="4" w:tplc="737CD042" w:tentative="1">
      <w:start w:val="1"/>
      <w:numFmt w:val="bullet"/>
      <w:lvlText w:val="•"/>
      <w:lvlJc w:val="left"/>
      <w:pPr>
        <w:tabs>
          <w:tab w:val="num" w:pos="3600"/>
        </w:tabs>
        <w:ind w:left="3600" w:hanging="360"/>
      </w:pPr>
      <w:rPr>
        <w:rFonts w:ascii="Arial" w:hAnsi="Arial" w:hint="default"/>
      </w:rPr>
    </w:lvl>
    <w:lvl w:ilvl="5" w:tplc="2C2AAF20" w:tentative="1">
      <w:start w:val="1"/>
      <w:numFmt w:val="bullet"/>
      <w:lvlText w:val="•"/>
      <w:lvlJc w:val="left"/>
      <w:pPr>
        <w:tabs>
          <w:tab w:val="num" w:pos="4320"/>
        </w:tabs>
        <w:ind w:left="4320" w:hanging="360"/>
      </w:pPr>
      <w:rPr>
        <w:rFonts w:ascii="Arial" w:hAnsi="Arial" w:hint="default"/>
      </w:rPr>
    </w:lvl>
    <w:lvl w:ilvl="6" w:tplc="CA1059CE" w:tentative="1">
      <w:start w:val="1"/>
      <w:numFmt w:val="bullet"/>
      <w:lvlText w:val="•"/>
      <w:lvlJc w:val="left"/>
      <w:pPr>
        <w:tabs>
          <w:tab w:val="num" w:pos="5040"/>
        </w:tabs>
        <w:ind w:left="5040" w:hanging="360"/>
      </w:pPr>
      <w:rPr>
        <w:rFonts w:ascii="Arial" w:hAnsi="Arial" w:hint="default"/>
      </w:rPr>
    </w:lvl>
    <w:lvl w:ilvl="7" w:tplc="9DC40ADC" w:tentative="1">
      <w:start w:val="1"/>
      <w:numFmt w:val="bullet"/>
      <w:lvlText w:val="•"/>
      <w:lvlJc w:val="left"/>
      <w:pPr>
        <w:tabs>
          <w:tab w:val="num" w:pos="5760"/>
        </w:tabs>
        <w:ind w:left="5760" w:hanging="360"/>
      </w:pPr>
      <w:rPr>
        <w:rFonts w:ascii="Arial" w:hAnsi="Arial" w:hint="default"/>
      </w:rPr>
    </w:lvl>
    <w:lvl w:ilvl="8" w:tplc="DCE60C3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8E1944"/>
    <w:multiLevelType w:val="hybridMultilevel"/>
    <w:tmpl w:val="D64A861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00F1B42"/>
    <w:multiLevelType w:val="hybridMultilevel"/>
    <w:tmpl w:val="E1C2498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6EF3434"/>
    <w:multiLevelType w:val="hybridMultilevel"/>
    <w:tmpl w:val="265261E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A1B54E9"/>
    <w:multiLevelType w:val="hybridMultilevel"/>
    <w:tmpl w:val="6118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52B36BD"/>
    <w:multiLevelType w:val="hybridMultilevel"/>
    <w:tmpl w:val="4708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93C4AFD"/>
    <w:multiLevelType w:val="hybridMultilevel"/>
    <w:tmpl w:val="1AD0EEE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4"/>
  </w:num>
  <w:num w:numId="2">
    <w:abstractNumId w:val="2"/>
  </w:num>
  <w:num w:numId="3">
    <w:abstractNumId w:val="5"/>
  </w:num>
  <w:num w:numId="4">
    <w:abstractNumId w:val="8"/>
  </w:num>
  <w:num w:numId="5">
    <w:abstractNumId w:val="1"/>
  </w:num>
  <w:num w:numId="6">
    <w:abstractNumId w:val="11"/>
  </w:num>
  <w:num w:numId="7">
    <w:abstractNumId w:val="15"/>
  </w:num>
  <w:num w:numId="8">
    <w:abstractNumId w:val="21"/>
  </w:num>
  <w:num w:numId="9">
    <w:abstractNumId w:val="18"/>
  </w:num>
  <w:num w:numId="10">
    <w:abstractNumId w:val="17"/>
  </w:num>
  <w:num w:numId="11">
    <w:abstractNumId w:val="3"/>
  </w:num>
  <w:num w:numId="12">
    <w:abstractNumId w:val="19"/>
  </w:num>
  <w:num w:numId="13">
    <w:abstractNumId w:val="13"/>
  </w:num>
  <w:num w:numId="14">
    <w:abstractNumId w:val="22"/>
  </w:num>
  <w:num w:numId="15">
    <w:abstractNumId w:val="16"/>
  </w:num>
  <w:num w:numId="16">
    <w:abstractNumId w:val="20"/>
  </w:num>
  <w:num w:numId="17">
    <w:abstractNumId w:val="12"/>
  </w:num>
  <w:num w:numId="18">
    <w:abstractNumId w:val="6"/>
  </w:num>
  <w:num w:numId="19">
    <w:abstractNumId w:val="14"/>
  </w:num>
  <w:num w:numId="20">
    <w:abstractNumId w:val="7"/>
  </w:num>
  <w:num w:numId="21">
    <w:abstractNumId w:val="0"/>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1FEB"/>
    <w:rsid w:val="0000562C"/>
    <w:rsid w:val="00012B28"/>
    <w:rsid w:val="00013886"/>
    <w:rsid w:val="000161B2"/>
    <w:rsid w:val="00037E98"/>
    <w:rsid w:val="00041772"/>
    <w:rsid w:val="00057ED1"/>
    <w:rsid w:val="00066B73"/>
    <w:rsid w:val="0009095F"/>
    <w:rsid w:val="000B4A6E"/>
    <w:rsid w:val="000B6FC6"/>
    <w:rsid w:val="000C4DA6"/>
    <w:rsid w:val="000C6B84"/>
    <w:rsid w:val="000D146C"/>
    <w:rsid w:val="000D49EC"/>
    <w:rsid w:val="000E6D8D"/>
    <w:rsid w:val="000F1095"/>
    <w:rsid w:val="000F735F"/>
    <w:rsid w:val="001034E2"/>
    <w:rsid w:val="00112B6B"/>
    <w:rsid w:val="00112E88"/>
    <w:rsid w:val="00120AB1"/>
    <w:rsid w:val="001458E8"/>
    <w:rsid w:val="00165490"/>
    <w:rsid w:val="00174FCB"/>
    <w:rsid w:val="001C10E7"/>
    <w:rsid w:val="001C7702"/>
    <w:rsid w:val="001F174A"/>
    <w:rsid w:val="00202FF9"/>
    <w:rsid w:val="002030EA"/>
    <w:rsid w:val="0020702A"/>
    <w:rsid w:val="002356E3"/>
    <w:rsid w:val="00243AA3"/>
    <w:rsid w:val="00261C10"/>
    <w:rsid w:val="00274FD9"/>
    <w:rsid w:val="00292BE2"/>
    <w:rsid w:val="002937C1"/>
    <w:rsid w:val="0029514A"/>
    <w:rsid w:val="002D4665"/>
    <w:rsid w:val="002E19A4"/>
    <w:rsid w:val="002E554B"/>
    <w:rsid w:val="002F6F53"/>
    <w:rsid w:val="002F723A"/>
    <w:rsid w:val="00304795"/>
    <w:rsid w:val="003637A3"/>
    <w:rsid w:val="003710B9"/>
    <w:rsid w:val="00371B51"/>
    <w:rsid w:val="003729F2"/>
    <w:rsid w:val="0037637C"/>
    <w:rsid w:val="003868A6"/>
    <w:rsid w:val="00392111"/>
    <w:rsid w:val="003A455E"/>
    <w:rsid w:val="003C380E"/>
    <w:rsid w:val="004044AA"/>
    <w:rsid w:val="004054FF"/>
    <w:rsid w:val="00410271"/>
    <w:rsid w:val="004200F1"/>
    <w:rsid w:val="004279E2"/>
    <w:rsid w:val="00431D2C"/>
    <w:rsid w:val="00432EFB"/>
    <w:rsid w:val="004361F3"/>
    <w:rsid w:val="00476745"/>
    <w:rsid w:val="004D34DD"/>
    <w:rsid w:val="004D3A87"/>
    <w:rsid w:val="004F6E4B"/>
    <w:rsid w:val="00506D62"/>
    <w:rsid w:val="00513E15"/>
    <w:rsid w:val="005166E4"/>
    <w:rsid w:val="00516B28"/>
    <w:rsid w:val="0054520D"/>
    <w:rsid w:val="005527EA"/>
    <w:rsid w:val="00553C9C"/>
    <w:rsid w:val="0055471E"/>
    <w:rsid w:val="00560100"/>
    <w:rsid w:val="00561459"/>
    <w:rsid w:val="00593836"/>
    <w:rsid w:val="005B59A3"/>
    <w:rsid w:val="006047D6"/>
    <w:rsid w:val="00630541"/>
    <w:rsid w:val="00661D83"/>
    <w:rsid w:val="006642F9"/>
    <w:rsid w:val="006664A2"/>
    <w:rsid w:val="00676724"/>
    <w:rsid w:val="00690B5C"/>
    <w:rsid w:val="00691A90"/>
    <w:rsid w:val="006A46F9"/>
    <w:rsid w:val="006A710B"/>
    <w:rsid w:val="006E5627"/>
    <w:rsid w:val="006E7FB1"/>
    <w:rsid w:val="006F0943"/>
    <w:rsid w:val="007056B6"/>
    <w:rsid w:val="00741B9E"/>
    <w:rsid w:val="00774FB5"/>
    <w:rsid w:val="007951E4"/>
    <w:rsid w:val="007C2F04"/>
    <w:rsid w:val="007C354A"/>
    <w:rsid w:val="007D2DA6"/>
    <w:rsid w:val="007D6522"/>
    <w:rsid w:val="007E3588"/>
    <w:rsid w:val="007E699B"/>
    <w:rsid w:val="007F6282"/>
    <w:rsid w:val="00804F71"/>
    <w:rsid w:val="00844C93"/>
    <w:rsid w:val="0084679C"/>
    <w:rsid w:val="00867396"/>
    <w:rsid w:val="008939D8"/>
    <w:rsid w:val="008A5447"/>
    <w:rsid w:val="008B7005"/>
    <w:rsid w:val="008C5B2A"/>
    <w:rsid w:val="008E0DA5"/>
    <w:rsid w:val="008F3A42"/>
    <w:rsid w:val="00914FD8"/>
    <w:rsid w:val="00954892"/>
    <w:rsid w:val="00954ED0"/>
    <w:rsid w:val="009763F8"/>
    <w:rsid w:val="00986A52"/>
    <w:rsid w:val="009B08FE"/>
    <w:rsid w:val="009D71E8"/>
    <w:rsid w:val="00A04E60"/>
    <w:rsid w:val="00A1182B"/>
    <w:rsid w:val="00A14A3B"/>
    <w:rsid w:val="00A22663"/>
    <w:rsid w:val="00A2372B"/>
    <w:rsid w:val="00A468B0"/>
    <w:rsid w:val="00A5616E"/>
    <w:rsid w:val="00A6041A"/>
    <w:rsid w:val="00A8280C"/>
    <w:rsid w:val="00AA1688"/>
    <w:rsid w:val="00AA4201"/>
    <w:rsid w:val="00AB6F51"/>
    <w:rsid w:val="00AD4FA8"/>
    <w:rsid w:val="00AF12BE"/>
    <w:rsid w:val="00AF4DE3"/>
    <w:rsid w:val="00AF6CAC"/>
    <w:rsid w:val="00B1743F"/>
    <w:rsid w:val="00B35E04"/>
    <w:rsid w:val="00B36CAF"/>
    <w:rsid w:val="00B41986"/>
    <w:rsid w:val="00B41CCC"/>
    <w:rsid w:val="00B5632E"/>
    <w:rsid w:val="00B607C4"/>
    <w:rsid w:val="00B643FF"/>
    <w:rsid w:val="00BA0109"/>
    <w:rsid w:val="00BA1B32"/>
    <w:rsid w:val="00BA6750"/>
    <w:rsid w:val="00BB4F7D"/>
    <w:rsid w:val="00BC16AA"/>
    <w:rsid w:val="00BC1AA5"/>
    <w:rsid w:val="00BC3058"/>
    <w:rsid w:val="00BC4DB4"/>
    <w:rsid w:val="00BC7716"/>
    <w:rsid w:val="00BE7F03"/>
    <w:rsid w:val="00C202BB"/>
    <w:rsid w:val="00C30FCC"/>
    <w:rsid w:val="00C323C7"/>
    <w:rsid w:val="00C36709"/>
    <w:rsid w:val="00C7323E"/>
    <w:rsid w:val="00C73B29"/>
    <w:rsid w:val="00C75FDE"/>
    <w:rsid w:val="00C85053"/>
    <w:rsid w:val="00C937F1"/>
    <w:rsid w:val="00CA21EB"/>
    <w:rsid w:val="00CA67F3"/>
    <w:rsid w:val="00CE6711"/>
    <w:rsid w:val="00CF6CA4"/>
    <w:rsid w:val="00D14248"/>
    <w:rsid w:val="00D16DC0"/>
    <w:rsid w:val="00D206BE"/>
    <w:rsid w:val="00D23C2F"/>
    <w:rsid w:val="00D33FE5"/>
    <w:rsid w:val="00D44569"/>
    <w:rsid w:val="00D549F3"/>
    <w:rsid w:val="00D750B8"/>
    <w:rsid w:val="00D8469E"/>
    <w:rsid w:val="00DB1583"/>
    <w:rsid w:val="00DD711F"/>
    <w:rsid w:val="00DF277C"/>
    <w:rsid w:val="00E02D20"/>
    <w:rsid w:val="00E1391D"/>
    <w:rsid w:val="00E354FE"/>
    <w:rsid w:val="00E43D94"/>
    <w:rsid w:val="00E609B1"/>
    <w:rsid w:val="00E66558"/>
    <w:rsid w:val="00EA7042"/>
    <w:rsid w:val="00EB5094"/>
    <w:rsid w:val="00EC0FFD"/>
    <w:rsid w:val="00EE36DE"/>
    <w:rsid w:val="00EF2CD6"/>
    <w:rsid w:val="00F13946"/>
    <w:rsid w:val="00F259D6"/>
    <w:rsid w:val="00F35A14"/>
    <w:rsid w:val="00F4050D"/>
    <w:rsid w:val="00F57693"/>
    <w:rsid w:val="00F76E0E"/>
    <w:rsid w:val="00F87792"/>
    <w:rsid w:val="00F95398"/>
    <w:rsid w:val="00FD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5274"/>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1C10E7"/>
  </w:style>
  <w:style w:type="paragraph" w:styleId="NormalWeb">
    <w:name w:val="Normal (Web)"/>
    <w:basedOn w:val="Normal"/>
    <w:uiPriority w:val="99"/>
    <w:semiHidden/>
    <w:unhideWhenUsed/>
    <w:rsid w:val="00013886"/>
    <w:pPr>
      <w:suppressAutoHyphens w:val="0"/>
      <w:autoSpaceDN/>
      <w:spacing w:before="100" w:beforeAutospacing="1" w:after="100" w:afterAutospacing="1" w:line="240" w:lineRule="auto"/>
    </w:pPr>
    <w:rPr>
      <w:rFonts w:ascii="Times New Roman" w:hAnsi="Times New Roman"/>
      <w:color w:val="auto"/>
    </w:rPr>
  </w:style>
  <w:style w:type="character" w:customStyle="1" w:styleId="pull-single">
    <w:name w:val="pull-single"/>
    <w:basedOn w:val="DefaultParagraphFont"/>
    <w:rsid w:val="00BC4DB4"/>
  </w:style>
  <w:style w:type="table" w:styleId="TableGrid">
    <w:name w:val="Table Grid"/>
    <w:basedOn w:val="TableNormal"/>
    <w:uiPriority w:val="39"/>
    <w:rsid w:val="00B35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15522">
      <w:bodyDiv w:val="1"/>
      <w:marLeft w:val="0"/>
      <w:marRight w:val="0"/>
      <w:marTop w:val="0"/>
      <w:marBottom w:val="0"/>
      <w:divBdr>
        <w:top w:val="none" w:sz="0" w:space="0" w:color="auto"/>
        <w:left w:val="none" w:sz="0" w:space="0" w:color="auto"/>
        <w:bottom w:val="none" w:sz="0" w:space="0" w:color="auto"/>
        <w:right w:val="none" w:sz="0" w:space="0" w:color="auto"/>
      </w:divBdr>
      <w:divsChild>
        <w:div w:id="413014906">
          <w:marLeft w:val="0"/>
          <w:marRight w:val="0"/>
          <w:marTop w:val="0"/>
          <w:marBottom w:val="0"/>
          <w:divBdr>
            <w:top w:val="single" w:sz="2" w:space="0" w:color="auto"/>
            <w:left w:val="single" w:sz="2" w:space="0" w:color="auto"/>
            <w:bottom w:val="single" w:sz="2" w:space="0" w:color="auto"/>
            <w:right w:val="single" w:sz="2" w:space="0" w:color="auto"/>
          </w:divBdr>
          <w:divsChild>
            <w:div w:id="990061791">
              <w:marLeft w:val="0"/>
              <w:marRight w:val="0"/>
              <w:marTop w:val="0"/>
              <w:marBottom w:val="0"/>
              <w:divBdr>
                <w:top w:val="single" w:sz="2" w:space="0" w:color="auto"/>
                <w:left w:val="single" w:sz="2" w:space="0" w:color="auto"/>
                <w:bottom w:val="single" w:sz="2" w:space="0" w:color="auto"/>
                <w:right w:val="single" w:sz="2" w:space="0" w:color="auto"/>
              </w:divBdr>
            </w:div>
          </w:divsChild>
        </w:div>
        <w:div w:id="1062173135">
          <w:marLeft w:val="0"/>
          <w:marRight w:val="0"/>
          <w:marTop w:val="0"/>
          <w:marBottom w:val="0"/>
          <w:divBdr>
            <w:top w:val="single" w:sz="2" w:space="0" w:color="auto"/>
            <w:left w:val="single" w:sz="2" w:space="0" w:color="auto"/>
            <w:bottom w:val="single" w:sz="2" w:space="0" w:color="auto"/>
            <w:right w:val="single" w:sz="2" w:space="0" w:color="auto"/>
          </w:divBdr>
          <w:divsChild>
            <w:div w:id="37219402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81968379">
      <w:bodyDiv w:val="1"/>
      <w:marLeft w:val="0"/>
      <w:marRight w:val="0"/>
      <w:marTop w:val="0"/>
      <w:marBottom w:val="0"/>
      <w:divBdr>
        <w:top w:val="none" w:sz="0" w:space="0" w:color="auto"/>
        <w:left w:val="none" w:sz="0" w:space="0" w:color="auto"/>
        <w:bottom w:val="none" w:sz="0" w:space="0" w:color="auto"/>
        <w:right w:val="none" w:sz="0" w:space="0" w:color="auto"/>
      </w:divBdr>
      <w:divsChild>
        <w:div w:id="326976841">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580287059">
      <w:bodyDiv w:val="1"/>
      <w:marLeft w:val="0"/>
      <w:marRight w:val="0"/>
      <w:marTop w:val="0"/>
      <w:marBottom w:val="0"/>
      <w:divBdr>
        <w:top w:val="none" w:sz="0" w:space="0" w:color="auto"/>
        <w:left w:val="none" w:sz="0" w:space="0" w:color="auto"/>
        <w:bottom w:val="none" w:sz="0" w:space="0" w:color="auto"/>
        <w:right w:val="none" w:sz="0" w:space="0" w:color="auto"/>
      </w:divBdr>
    </w:div>
    <w:div w:id="912817147">
      <w:bodyDiv w:val="1"/>
      <w:marLeft w:val="0"/>
      <w:marRight w:val="0"/>
      <w:marTop w:val="0"/>
      <w:marBottom w:val="0"/>
      <w:divBdr>
        <w:top w:val="none" w:sz="0" w:space="0" w:color="auto"/>
        <w:left w:val="none" w:sz="0" w:space="0" w:color="auto"/>
        <w:bottom w:val="none" w:sz="0" w:space="0" w:color="auto"/>
        <w:right w:val="none" w:sz="0" w:space="0" w:color="auto"/>
      </w:divBdr>
      <w:divsChild>
        <w:div w:id="1148205753">
          <w:marLeft w:val="360"/>
          <w:marRight w:val="0"/>
          <w:marTop w:val="20"/>
          <w:marBottom w:val="20"/>
          <w:divBdr>
            <w:top w:val="none" w:sz="0" w:space="0" w:color="auto"/>
            <w:left w:val="none" w:sz="0" w:space="0" w:color="auto"/>
            <w:bottom w:val="none" w:sz="0" w:space="0" w:color="auto"/>
            <w:right w:val="none" w:sz="0" w:space="0" w:color="auto"/>
          </w:divBdr>
        </w:div>
        <w:div w:id="1461223264">
          <w:marLeft w:val="360"/>
          <w:marRight w:val="0"/>
          <w:marTop w:val="20"/>
          <w:marBottom w:val="20"/>
          <w:divBdr>
            <w:top w:val="none" w:sz="0" w:space="0" w:color="auto"/>
            <w:left w:val="none" w:sz="0" w:space="0" w:color="auto"/>
            <w:bottom w:val="none" w:sz="0" w:space="0" w:color="auto"/>
            <w:right w:val="none" w:sz="0" w:space="0" w:color="auto"/>
          </w:divBdr>
        </w:div>
        <w:div w:id="572158191">
          <w:marLeft w:val="360"/>
          <w:marRight w:val="0"/>
          <w:marTop w:val="20"/>
          <w:marBottom w:val="20"/>
          <w:divBdr>
            <w:top w:val="none" w:sz="0" w:space="0" w:color="auto"/>
            <w:left w:val="none" w:sz="0" w:space="0" w:color="auto"/>
            <w:bottom w:val="none" w:sz="0" w:space="0" w:color="auto"/>
            <w:right w:val="none" w:sz="0" w:space="0" w:color="auto"/>
          </w:divBdr>
        </w:div>
      </w:divsChild>
    </w:div>
    <w:div w:id="1183932684">
      <w:bodyDiv w:val="1"/>
      <w:marLeft w:val="0"/>
      <w:marRight w:val="0"/>
      <w:marTop w:val="0"/>
      <w:marBottom w:val="0"/>
      <w:divBdr>
        <w:top w:val="none" w:sz="0" w:space="0" w:color="auto"/>
        <w:left w:val="none" w:sz="0" w:space="0" w:color="auto"/>
        <w:bottom w:val="none" w:sz="0" w:space="0" w:color="auto"/>
        <w:right w:val="none" w:sz="0" w:space="0" w:color="auto"/>
      </w:divBdr>
      <w:divsChild>
        <w:div w:id="1141772466">
          <w:marLeft w:val="0"/>
          <w:marRight w:val="0"/>
          <w:marTop w:val="0"/>
          <w:marBottom w:val="0"/>
          <w:divBdr>
            <w:top w:val="single" w:sz="6" w:space="0" w:color="auto"/>
            <w:left w:val="single" w:sz="6" w:space="0" w:color="auto"/>
            <w:bottom w:val="single" w:sz="6" w:space="0" w:color="auto"/>
            <w:right w:val="single" w:sz="6" w:space="0" w:color="auto"/>
          </w:divBdr>
          <w:divsChild>
            <w:div w:id="503395063">
              <w:marLeft w:val="0"/>
              <w:marRight w:val="0"/>
              <w:marTop w:val="0"/>
              <w:marBottom w:val="0"/>
              <w:divBdr>
                <w:top w:val="single" w:sz="2" w:space="0" w:color="auto"/>
                <w:left w:val="single" w:sz="2" w:space="0" w:color="auto"/>
                <w:bottom w:val="single" w:sz="2" w:space="0" w:color="auto"/>
                <w:right w:val="single" w:sz="2" w:space="0" w:color="auto"/>
              </w:divBdr>
              <w:divsChild>
                <w:div w:id="76811392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67711333">
          <w:marLeft w:val="0"/>
          <w:marRight w:val="0"/>
          <w:marTop w:val="0"/>
          <w:marBottom w:val="0"/>
          <w:divBdr>
            <w:top w:val="single" w:sz="2" w:space="0" w:color="auto"/>
            <w:left w:val="single" w:sz="2" w:space="0" w:color="auto"/>
            <w:bottom w:val="single" w:sz="2" w:space="0" w:color="auto"/>
            <w:right w:val="single" w:sz="2" w:space="0" w:color="auto"/>
          </w:divBdr>
          <w:divsChild>
            <w:div w:id="1083114092">
              <w:marLeft w:val="0"/>
              <w:marRight w:val="0"/>
              <w:marTop w:val="0"/>
              <w:marBottom w:val="0"/>
              <w:divBdr>
                <w:top w:val="single" w:sz="2" w:space="0" w:color="auto"/>
                <w:left w:val="single" w:sz="2" w:space="0" w:color="auto"/>
                <w:bottom w:val="single" w:sz="2" w:space="0" w:color="auto"/>
                <w:right w:val="single" w:sz="2" w:space="0" w:color="auto"/>
              </w:divBdr>
              <w:divsChild>
                <w:div w:id="547684570">
                  <w:marLeft w:val="0"/>
                  <w:marRight w:val="0"/>
                  <w:marTop w:val="0"/>
                  <w:marBottom w:val="0"/>
                  <w:divBdr>
                    <w:top w:val="single" w:sz="2" w:space="0" w:color="auto"/>
                    <w:left w:val="single" w:sz="2" w:space="0" w:color="auto"/>
                    <w:bottom w:val="single" w:sz="2" w:space="0" w:color="auto"/>
                    <w:right w:val="single" w:sz="2" w:space="0" w:color="auto"/>
                  </w:divBdr>
                  <w:divsChild>
                    <w:div w:id="1598444187">
                      <w:marLeft w:val="0"/>
                      <w:marRight w:val="0"/>
                      <w:marTop w:val="0"/>
                      <w:marBottom w:val="0"/>
                      <w:divBdr>
                        <w:top w:val="single" w:sz="2" w:space="0" w:color="auto"/>
                        <w:left w:val="single" w:sz="2" w:space="0" w:color="auto"/>
                        <w:bottom w:val="single" w:sz="2" w:space="0" w:color="auto"/>
                        <w:right w:val="single" w:sz="2" w:space="0" w:color="auto"/>
                      </w:divBdr>
                      <w:divsChild>
                        <w:div w:id="1144204347">
                          <w:marLeft w:val="0"/>
                          <w:marRight w:val="0"/>
                          <w:marTop w:val="0"/>
                          <w:marBottom w:val="0"/>
                          <w:divBdr>
                            <w:top w:val="single" w:sz="2" w:space="0" w:color="auto"/>
                            <w:left w:val="single" w:sz="2" w:space="0" w:color="auto"/>
                            <w:bottom w:val="single" w:sz="2" w:space="0" w:color="auto"/>
                            <w:right w:val="single" w:sz="2" w:space="0" w:color="auto"/>
                          </w:divBdr>
                          <w:divsChild>
                            <w:div w:id="31256470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ducation-evidence/guidance-reports/primary-sel" TargetMode="External"/><Relationship Id="rId18" Type="http://schemas.openxmlformats.org/officeDocument/2006/relationships/hyperlink" Target="https://www.gl-assessment.co.uk/press-office/press-releases/new-study-highlights-the-importance-of-reading-to-the-whole-school-curriculum/" TargetMode="External"/><Relationship Id="rId26" Type="http://schemas.openxmlformats.org/officeDocument/2006/relationships/hyperlink" Target="https://educationendowmentfoundation.org.uk/education-evidence/teaching-learning-toolkit/arts-participation" TargetMode="External"/><Relationship Id="rId21" Type="http://schemas.openxmlformats.org/officeDocument/2006/relationships/hyperlink" Target="https://assets.publishing.service.gov.uk/government/uploads/system/uploads/attachment_data/file/509679/The-link-between-absence-and-attainment-at-KS2-and-KS4-2013-to-2014-academic-year.pdf" TargetMode="External"/><Relationship Id="rId34" Type="http://schemas.openxmlformats.org/officeDocument/2006/relationships/hyperlink" Target="https://educationendowmentfoundation.org.uk/guidance-for-teachers/life-skills-enrichment" TargetMode="External"/><Relationship Id="rId7" Type="http://schemas.openxmlformats.org/officeDocument/2006/relationships/hyperlink" Target="https://assets.publishing.service.gov.uk/government/uploads/system/uploads/attachment_data/file/1147853/Using_pupil_premium_guidance_for_school_leaders.pdf" TargetMode="External"/><Relationship Id="rId12" Type="http://schemas.openxmlformats.org/officeDocument/2006/relationships/hyperlink" Target="https://educationendowmentfoundation.org.uk/guidance-for-teachers/using-pupil-premium" TargetMode="External"/><Relationship Id="rId17" Type="http://schemas.openxmlformats.org/officeDocument/2006/relationships/hyperlink" Target="https://educationendowmentfoundation.org.uk/evidence-summaries/teaching-learning-toolkit/phonics/" TargetMode="External"/><Relationship Id="rId25" Type="http://schemas.openxmlformats.org/officeDocument/2006/relationships/hyperlink" Target="https://d2tic4wvo1iusb.cloudfront.net/production/documents/Attendance-and-Persistent-Absence-ESC-Submission.pdf?v=1695632455" TargetMode="External"/><Relationship Id="rId33" Type="http://schemas.openxmlformats.org/officeDocument/2006/relationships/hyperlink" Target="https://www.gov.uk/government/speeches/education-secretary-sets-out-five-foundations-to-build-characte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ucationendowmentfoundation.org.uk/guidance-for-teachers/literacy" TargetMode="External"/><Relationship Id="rId20" Type="http://schemas.openxmlformats.org/officeDocument/2006/relationships/hyperlink" Target="https://educationendowmentfoundation.org.uk/education-evidence/teaching-learning-toolkit/behaviour-interventions" TargetMode="External"/><Relationship Id="rId29" Type="http://schemas.openxmlformats.org/officeDocument/2006/relationships/hyperlink" Target="https://educationendowmentfoundation.org.uk/guidance-for-teachers/covid-19-resources/best-evidence-on-impact-of-covid-19-on-pupil-attain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evidence-reviews/science" TargetMode="External"/><Relationship Id="rId24" Type="http://schemas.openxmlformats.org/officeDocument/2006/relationships/hyperlink" Target="https://educationendowmentfoundation.org.uk/education-evidence/teaching-learning-toolkit/parental-engagement" TargetMode="External"/><Relationship Id="rId32" Type="http://schemas.openxmlformats.org/officeDocument/2006/relationships/hyperlink" Target="https://educationendowmentfoundation.org.uk/education-evidence/teaching-learning-toolkit/school-unifor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2tic4wvo1iusb.cloudfront.net/documents/guidanceForTeachers/EEF-Guide-to-the-Pupil-Premium-Autumn-2021.pdf" TargetMode="External"/><Relationship Id="rId23" Type="http://schemas.openxmlformats.org/officeDocument/2006/relationships/hyperlink" Target="https://educationendowmentfoundation.org.uk/education-evidence/teaching-learning-toolkit/metacognition-and-self-regulation" TargetMode="External"/><Relationship Id="rId28" Type="http://schemas.openxmlformats.org/officeDocument/2006/relationships/hyperlink" Target="https://educationendowmentfoundation.org.uk/education-evidence/teaching-learning-toolkit/homework" TargetMode="External"/><Relationship Id="rId36" Type="http://schemas.openxmlformats.org/officeDocument/2006/relationships/footer" Target="footer1.xml"/><Relationship Id="rId10" Type="http://schemas.openxmlformats.org/officeDocument/2006/relationships/hyperlink" Target="https://d2tic4wvo1iusb.cloudfront.net/documents/guidanceForTeachers/EEF-Guide-to-the-Pupil-Premium-Autumn-2021.pdf" TargetMode="External"/><Relationship Id="rId19" Type="http://schemas.openxmlformats.org/officeDocument/2006/relationships/hyperlink" Target="https://educationendowmentfoundation.org.uk/education-evidence/teaching-learning-toolkit/social-and-emotional-learning" TargetMode="External"/><Relationship Id="rId31" Type="http://schemas.openxmlformats.org/officeDocument/2006/relationships/hyperlink" Target="https://educationendowmentfoundation.org.uk/education-evidence/teaching-learning-toolkit/reducing-class-size" TargetMode="External"/><Relationship Id="rId4" Type="http://schemas.openxmlformats.org/officeDocument/2006/relationships/webSettings" Target="webSettings.xml"/><Relationship Id="rId9" Type="http://schemas.openxmlformats.org/officeDocument/2006/relationships/hyperlink" Target="https://www.gov.uk/government/publications/pupil-premium-allocations-and-conditions-of-grant-2023-to-2024" TargetMode="External"/><Relationship Id="rId14" Type="http://schemas.openxmlformats.org/officeDocument/2006/relationships/hyperlink" Target="file:///C:\Users\james\AppData\Local\Microsoft\Windows\INetCache\Content.Outlook\F915WZ68\Social%20and%20emotional%20skills%20support%20effective%20learning%20and%20are%20linked%20to%20positive%20outcomes%20later%20in%20life.%20Schools" TargetMode="External"/><Relationship Id="rId22" Type="http://schemas.openxmlformats.org/officeDocument/2006/relationships/hyperlink" Target="https://educationendowmentfoundation.org.uk/education-evidence/teaching-learning-toolkit/small-group-tuition" TargetMode="External"/><Relationship Id="rId27" Type="http://schemas.openxmlformats.org/officeDocument/2006/relationships/hyperlink" Target="https://educationendowmentfoundation.org.uk/education-evidence/teaching-learning-toolkit/feedback" TargetMode="External"/><Relationship Id="rId30" Type="http://schemas.openxmlformats.org/officeDocument/2006/relationships/hyperlink" Target="https://educationendowmentfoundation.org.uk/education-evidence/teaching-learning-toolkit/mastery-learning" TargetMode="External"/><Relationship Id="rId35" Type="http://schemas.openxmlformats.org/officeDocument/2006/relationships/header" Target="header1.xml"/><Relationship Id="rId8" Type="http://schemas.openxmlformats.org/officeDocument/2006/relationships/hyperlink" Target="https://d2tic4wvo1iusb.cloudfront.net/documents/news/Diagnostic_Assessment_Tool.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4117</Words>
  <Characters>23472</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Alfred Sutton Deputy Head</cp:lastModifiedBy>
  <cp:revision>2</cp:revision>
  <cp:lastPrinted>2023-10-13T13:34:00Z</cp:lastPrinted>
  <dcterms:created xsi:type="dcterms:W3CDTF">2023-10-16T12:16:00Z</dcterms:created>
  <dcterms:modified xsi:type="dcterms:W3CDTF">2023-10-16T12:16:00Z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